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和龙林区基层法院</w:t>
      </w: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202</w:t>
      </w:r>
      <w:r>
        <w:rPr>
          <w:rFonts w:hint="eastAsia"/>
          <w:sz w:val="48"/>
          <w:szCs w:val="48"/>
          <w:lang w:val="en-US" w:eastAsia="zh-CN"/>
        </w:rPr>
        <w:t>2</w:t>
      </w:r>
      <w:r>
        <w:rPr>
          <w:rFonts w:hint="eastAsia"/>
          <w:sz w:val="48"/>
          <w:szCs w:val="48"/>
        </w:rPr>
        <w:t>年1-</w:t>
      </w:r>
      <w:r>
        <w:rPr>
          <w:rFonts w:hint="eastAsia"/>
          <w:sz w:val="48"/>
          <w:szCs w:val="48"/>
          <w:lang w:val="en-US" w:eastAsia="zh-CN"/>
        </w:rPr>
        <w:t>9</w:t>
      </w:r>
      <w:r>
        <w:rPr>
          <w:rFonts w:hint="eastAsia"/>
          <w:sz w:val="48"/>
          <w:szCs w:val="48"/>
        </w:rPr>
        <w:t>月审判运行态势分析报告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审判管理办公室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二〇二</w:t>
      </w:r>
      <w:r>
        <w:rPr>
          <w:rFonts w:hint="eastAsia"/>
          <w:sz w:val="32"/>
          <w:szCs w:val="32"/>
          <w:lang w:eastAsia="zh-CN"/>
        </w:rPr>
        <w:t>二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十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eastAsia="zh-CN"/>
        </w:rPr>
        <w:t>十</w:t>
      </w:r>
      <w:r>
        <w:rPr>
          <w:rFonts w:hint="eastAsia"/>
          <w:sz w:val="32"/>
          <w:szCs w:val="32"/>
        </w:rPr>
        <w:t>日</w:t>
      </w:r>
    </w:p>
    <w:p>
      <w:pPr>
        <w:widowControl/>
        <w:jc w:val="center"/>
        <w:rPr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52"/>
          <w:szCs w:val="52"/>
          <w:lang w:val="zh-CN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center"/>
        <w:rPr>
          <w:color w:val="000000" w:themeColor="text1"/>
          <w:sz w:val="52"/>
          <w:szCs w:val="52"/>
          <w:lang w:val="zh-CN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color w:val="000000" w:themeColor="text1"/>
          <w:sz w:val="52"/>
          <w:szCs w:val="52"/>
          <w:lang w:val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52"/>
          <w:szCs w:val="52"/>
          <w:lang w:val="zh-CN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center"/>
        <w:rPr>
          <w:color w:val="000000" w:themeColor="text1"/>
          <w:sz w:val="52"/>
          <w:szCs w:val="52"/>
          <w:lang w:val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52"/>
          <w:szCs w:val="52"/>
          <w:lang w:val="zh-CN"/>
          <w14:textFill>
            <w14:solidFill>
              <w14:schemeClr w14:val="tx1"/>
            </w14:solidFill>
          </w14:textFill>
        </w:rPr>
        <w:t>目</w:t>
      </w:r>
      <w:r>
        <w:rPr>
          <w:rFonts w:hint="eastAsia"/>
          <w:color w:val="000000" w:themeColor="text1"/>
          <w:sz w:val="52"/>
          <w:szCs w:val="52"/>
          <w:lang w:val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color w:val="000000" w:themeColor="text1"/>
          <w:sz w:val="52"/>
          <w:szCs w:val="52"/>
          <w:lang w:val="zh-CN"/>
          <w14:textFill>
            <w14:solidFill>
              <w14:schemeClr w14:val="tx1"/>
            </w14:solidFill>
          </w14:textFill>
        </w:rPr>
        <w:t>录</w:t>
      </w:r>
    </w:p>
    <w:p>
      <w:pPr>
        <w:widowControl/>
        <w:jc w:val="left"/>
      </w:pPr>
    </w:p>
    <w:p>
      <w:pPr>
        <w:pStyle w:val="7"/>
        <w:tabs>
          <w:tab w:val="right" w:leader="dot" w:pos="9060"/>
        </w:tabs>
        <w:ind w:left="0" w:leftChars="0" w:firstLine="0" w:firstLineChars="0"/>
        <w:jc w:val="left"/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 HYPERLINK \l "_Toc512004137" </w:instrText>
      </w:r>
      <w:r>
        <w:fldChar w:fldCharType="separate"/>
      </w:r>
      <w:r>
        <w:rPr>
          <w:rStyle w:val="12"/>
          <w:rFonts w:hint="eastAsia"/>
        </w:rPr>
        <w:t>一、本院</w:t>
      </w:r>
      <w:r>
        <w:rPr>
          <w:rStyle w:val="12"/>
        </w:rPr>
        <w:t>1-</w:t>
      </w:r>
      <w:r>
        <w:rPr>
          <w:rStyle w:val="12"/>
          <w:rFonts w:hint="eastAsia"/>
          <w:lang w:val="en-US" w:eastAsia="zh-CN"/>
        </w:rPr>
        <w:t>9</w:t>
      </w:r>
      <w:r>
        <w:rPr>
          <w:rStyle w:val="12"/>
          <w:rFonts w:hint="eastAsia"/>
        </w:rPr>
        <w:t>月基础审判数据总体情况</w:t>
      </w:r>
      <w:r>
        <w:tab/>
      </w:r>
      <w:r>
        <w:rPr>
          <w:rFonts w:hint="eastAsia"/>
        </w:rPr>
        <w:t>1</w:t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9060"/>
        </w:tabs>
        <w:ind w:left="0" w:leftChars="0" w:firstLine="0" w:firstLineChars="0"/>
        <w:jc w:val="left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"_Toc512004140" </w:instrText>
      </w:r>
      <w:r>
        <w:fldChar w:fldCharType="separate"/>
      </w:r>
      <w:r>
        <w:rPr>
          <w:rStyle w:val="12"/>
          <w:rFonts w:hint="eastAsia"/>
        </w:rPr>
        <w:t>（一）</w:t>
      </w:r>
      <w:r>
        <w:rPr>
          <w:rFonts w:hint="eastAsia"/>
        </w:rPr>
        <w:t>本院总体收结案情况</w:t>
      </w:r>
      <w:r>
        <w:tab/>
      </w:r>
      <w:r>
        <w:rPr>
          <w:rFonts w:hint="eastAsia"/>
        </w:rPr>
        <w:t>1</w:t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9060"/>
        </w:tabs>
        <w:ind w:left="0" w:leftChars="0" w:firstLine="0" w:firstLineChars="0"/>
        <w:jc w:val="left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"_Toc512004141" </w:instrText>
      </w:r>
      <w:r>
        <w:fldChar w:fldCharType="separate"/>
      </w:r>
      <w:r>
        <w:rPr>
          <w:rStyle w:val="12"/>
          <w:rFonts w:hint="eastAsia"/>
        </w:rPr>
        <w:t>（二）诉讼案件整体情况</w:t>
      </w:r>
      <w:r>
        <w:tab/>
      </w:r>
      <w:r>
        <w:rPr>
          <w:rFonts w:hint="eastAsia"/>
        </w:rPr>
        <w:t>1</w:t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9060"/>
        </w:tabs>
        <w:ind w:left="0" w:leftChars="0" w:firstLine="0" w:firstLineChars="0"/>
        <w:jc w:val="left"/>
      </w:pPr>
      <w:r>
        <w:rPr>
          <w:rFonts w:hint="eastAsia"/>
        </w:rPr>
        <w:t xml:space="preserve"> </w:t>
      </w:r>
      <w:r>
        <w:fldChar w:fldCharType="begin"/>
      </w:r>
      <w:r>
        <w:instrText xml:space="preserve"> HYPERLINK \l "_Toc512004142" </w:instrText>
      </w:r>
      <w:r>
        <w:fldChar w:fldCharType="separate"/>
      </w:r>
      <w:r>
        <w:rPr>
          <w:rStyle w:val="12"/>
          <w:rFonts w:hint="eastAsia"/>
        </w:rPr>
        <w:t>(三)</w:t>
      </w:r>
      <w:r>
        <w:rPr>
          <w:rStyle w:val="12"/>
          <w:rFonts w:hint="eastAsia"/>
          <w:lang w:val="en-US" w:eastAsia="zh-CN"/>
        </w:rPr>
        <w:t xml:space="preserve"> </w:t>
      </w:r>
      <w:r>
        <w:rPr>
          <w:rStyle w:val="12"/>
          <w:rFonts w:hint="eastAsia"/>
          <w:lang w:eastAsia="zh-CN"/>
        </w:rPr>
        <w:t>执行案件收结</w:t>
      </w:r>
      <w:r>
        <w:rPr>
          <w:rStyle w:val="12"/>
          <w:rFonts w:hint="eastAsia"/>
        </w:rPr>
        <w:t>情况</w:t>
      </w:r>
      <w:r>
        <w:tab/>
      </w:r>
      <w:r>
        <w:rPr>
          <w:rFonts w:hint="eastAsia"/>
        </w:rPr>
        <w:t>3</w:t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9060"/>
        </w:tabs>
        <w:ind w:left="0" w:leftChars="0" w:firstLine="0" w:firstLineChars="0"/>
        <w:jc w:val="left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"_Toc512004142" </w:instrText>
      </w:r>
      <w:r>
        <w:fldChar w:fldCharType="separate"/>
      </w:r>
      <w:r>
        <w:rPr>
          <w:rStyle w:val="12"/>
          <w:rFonts w:hint="eastAsia"/>
          <w:lang w:eastAsia="zh-CN"/>
        </w:rPr>
        <w:t>（四）审判效率情况</w:t>
      </w:r>
      <w:r>
        <w:tab/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9060"/>
        </w:tabs>
        <w:ind w:left="0" w:leftChars="0" w:firstLine="0" w:firstLineChars="0"/>
        <w:jc w:val="left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"_Toc512004142" </w:instrText>
      </w:r>
      <w:r>
        <w:fldChar w:fldCharType="separate"/>
      </w:r>
      <w:r>
        <w:rPr>
          <w:rStyle w:val="12"/>
          <w:rFonts w:hint="eastAsia"/>
          <w:lang w:val="en-US" w:eastAsia="zh-CN"/>
        </w:rPr>
        <w:t>1.结案率情况</w:t>
      </w:r>
      <w:r>
        <w:tab/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9060"/>
        </w:tabs>
        <w:ind w:left="0" w:leftChars="0" w:firstLine="0" w:firstLineChars="0"/>
        <w:jc w:val="left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"_Toc512004142" </w:instrText>
      </w:r>
      <w:r>
        <w:fldChar w:fldCharType="separate"/>
      </w:r>
      <w:r>
        <w:rPr>
          <w:rFonts w:hint="eastAsia"/>
          <w:lang w:val="en-US" w:eastAsia="zh-CN"/>
        </w:rPr>
        <w:t>2</w:t>
      </w:r>
      <w:r>
        <w:rPr>
          <w:rStyle w:val="12"/>
          <w:rFonts w:hint="eastAsia"/>
        </w:rPr>
        <w:t>.法定（正常）审限内结案率情况</w:t>
      </w:r>
      <w:r>
        <w:tab/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9060"/>
        </w:tabs>
        <w:ind w:left="0" w:leftChars="0" w:firstLine="0" w:firstLineChars="0"/>
        <w:jc w:val="left"/>
        <w:rPr>
          <w:rFonts w:hint="eastAsia"/>
        </w:rPr>
      </w:pPr>
      <w:r>
        <w:fldChar w:fldCharType="begin"/>
      </w:r>
      <w:r>
        <w:instrText xml:space="preserve"> HYPERLINK \l "_Toc512004142" </w:instrText>
      </w:r>
      <w:r>
        <w:fldChar w:fldCharType="separate"/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.一审案件简易程序适用率情况</w:t>
      </w:r>
      <w:r>
        <w:tab/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9060"/>
        </w:tabs>
        <w:ind w:left="0" w:leftChars="0" w:firstLine="0" w:firstLineChars="0"/>
        <w:jc w:val="left"/>
        <w:rPr>
          <w:rFonts w:hint="eastAsia"/>
        </w:rPr>
      </w:pPr>
      <w:r>
        <w:fldChar w:fldCharType="begin"/>
      </w:r>
      <w:r>
        <w:instrText xml:space="preserve"> HYPERLINK \l "_Toc512004142" </w:instrText>
      </w:r>
      <w:r>
        <w:fldChar w:fldCharType="separate"/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.</w:t>
      </w:r>
      <w:r>
        <w:rPr>
          <w:rFonts w:hint="eastAsia"/>
          <w:lang w:eastAsia="zh-CN"/>
        </w:rPr>
        <w:t>小额诉讼适用率</w:t>
      </w:r>
      <w:r>
        <w:rPr>
          <w:rFonts w:hint="eastAsia"/>
        </w:rPr>
        <w:t>情况</w:t>
      </w:r>
      <w:r>
        <w:rPr>
          <w:rFonts w:hint="eastAsia"/>
          <w:lang w:val="en-US" w:eastAsia="zh-CN"/>
        </w:rPr>
        <w:t xml:space="preserve"> ......</w:t>
      </w:r>
      <w:r>
        <w:tab/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9060"/>
        </w:tabs>
        <w:ind w:left="0" w:leftChars="0" w:firstLine="0" w:firstLineChars="0"/>
        <w:jc w:val="left"/>
      </w:pPr>
      <w:r>
        <w:fldChar w:fldCharType="begin"/>
      </w:r>
      <w:r>
        <w:instrText xml:space="preserve"> HYPERLINK \l "_Toc512004142" </w:instrText>
      </w:r>
      <w:r>
        <w:fldChar w:fldCharType="separate"/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.员额法官审结案件情况</w:t>
      </w:r>
      <w:r>
        <w:tab/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9060"/>
        </w:tabs>
        <w:ind w:left="0" w:leftChars="0" w:firstLine="0" w:firstLineChars="0"/>
        <w:jc w:val="left"/>
      </w:pPr>
      <w:r>
        <w:fldChar w:fldCharType="begin"/>
      </w:r>
      <w:r>
        <w:instrText xml:space="preserve"> HYPERLINK \l "_Toc512004142" </w:instrText>
      </w:r>
      <w:r>
        <w:fldChar w:fldCharType="separate"/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.调撤率情况</w:t>
      </w:r>
      <w:r>
        <w:tab/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9060"/>
        </w:tabs>
        <w:ind w:left="0" w:leftChars="0" w:firstLine="0" w:firstLineChars="0"/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"_Toc512004142" </w:instrText>
      </w:r>
      <w:r>
        <w:fldChar w:fldCharType="separate"/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.案件平均审理天数情况</w:t>
      </w:r>
      <w:r>
        <w:tab/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9060"/>
        </w:tabs>
        <w:ind w:left="0" w:leftChars="0" w:firstLine="0" w:firstLineChars="0"/>
        <w:jc w:val="left"/>
        <w:rPr>
          <w:rFonts w:hint="eastAsia"/>
        </w:rPr>
      </w:pPr>
      <w:r>
        <w:fldChar w:fldCharType="begin"/>
      </w:r>
      <w:r>
        <w:instrText xml:space="preserve"> HYPERLINK \l "_Toc512004142" </w:instrText>
      </w:r>
      <w:r>
        <w:fldChar w:fldCharType="separate"/>
      </w:r>
      <w:r>
        <w:rPr>
          <w:rStyle w:val="12"/>
          <w:rFonts w:hint="eastAsia"/>
        </w:rPr>
        <w:t>（五）</w:t>
      </w:r>
      <w:r>
        <w:rPr>
          <w:rStyle w:val="12"/>
          <w:rFonts w:hint="eastAsia"/>
          <w:lang w:eastAsia="zh-CN"/>
        </w:rPr>
        <w:t>审判质量效果</w:t>
      </w:r>
      <w:r>
        <w:rPr>
          <w:rStyle w:val="12"/>
          <w:rFonts w:hint="eastAsia"/>
        </w:rPr>
        <w:t>情况</w:t>
      </w:r>
      <w:r>
        <w:tab/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fldChar w:fldCharType="end"/>
      </w:r>
    </w:p>
    <w:p>
      <w:pPr>
        <w:ind w:left="0" w:leftChars="0" w:firstLine="0" w:firstLineChars="0"/>
        <w:jc w:val="left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"_Toc512004142" </w:instrText>
      </w:r>
      <w:r>
        <w:fldChar w:fldCharType="separate"/>
      </w:r>
      <w:r>
        <w:rPr>
          <w:rFonts w:hint="eastAsia"/>
          <w:lang w:val="en-US" w:eastAsia="zh-CN"/>
        </w:rPr>
        <w:t>1.一审案件服判息诉率情况...................................................................................................................................5</w:t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9060"/>
        </w:tabs>
        <w:ind w:left="0" w:leftChars="0" w:firstLine="0" w:firstLineChars="0"/>
        <w:jc w:val="left"/>
      </w:pPr>
      <w:r>
        <w:fldChar w:fldCharType="begin"/>
      </w:r>
      <w:r>
        <w:instrText xml:space="preserve"> HYPERLINK \l "_Toc512004142" </w:instrText>
      </w:r>
      <w:r>
        <w:fldChar w:fldCharType="separate"/>
      </w:r>
      <w:r>
        <w:rPr>
          <w:rFonts w:hint="eastAsia"/>
          <w:lang w:val="en-US" w:eastAsia="zh-CN"/>
        </w:rPr>
        <w:t>2.生效案件服判息诉率情况</w:t>
      </w:r>
      <w:r>
        <w:tab/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9060"/>
        </w:tabs>
        <w:ind w:left="0" w:leftChars="0" w:firstLine="0" w:firstLineChars="0"/>
        <w:jc w:val="left"/>
      </w:pPr>
      <w:r>
        <w:fldChar w:fldCharType="begin"/>
      </w:r>
      <w:r>
        <w:instrText xml:space="preserve"> HYPERLINK \l "_Toc512004142" </w:instrText>
      </w:r>
      <w:r>
        <w:fldChar w:fldCharType="separate"/>
      </w:r>
      <w:r>
        <w:rPr>
          <w:rFonts w:hint="eastAsia"/>
          <w:lang w:val="en-US" w:eastAsia="zh-CN"/>
        </w:rPr>
        <w:t>3.一审案件上诉被改判、发回重审、指令再审情况</w:t>
      </w:r>
      <w:r>
        <w:tab/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9060"/>
        </w:tabs>
        <w:ind w:left="0" w:leftChars="0" w:firstLine="0" w:firstLineChars="0"/>
        <w:jc w:val="left"/>
      </w:pPr>
      <w:r>
        <w:fldChar w:fldCharType="begin"/>
      </w:r>
      <w:r>
        <w:instrText xml:space="preserve"> HYPERLINK \l "_Toc512004142" </w:instrText>
      </w:r>
      <w:r>
        <w:fldChar w:fldCharType="separate"/>
      </w:r>
      <w:r>
        <w:rPr>
          <w:rFonts w:hint="eastAsia"/>
          <w:lang w:val="en-US" w:eastAsia="zh-CN"/>
        </w:rPr>
        <w:t>4.生效案件再审被</w:t>
      </w:r>
      <w:r>
        <w:rPr>
          <w:rFonts w:hint="eastAsia"/>
        </w:rPr>
        <w:t>改判、发回重审情况</w:t>
      </w:r>
      <w:r>
        <w:tab/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fldChar w:fldCharType="end"/>
      </w:r>
    </w:p>
    <w:p>
      <w:pPr>
        <w:pStyle w:val="7"/>
        <w:tabs>
          <w:tab w:val="right" w:leader="dot" w:pos="9060"/>
        </w:tabs>
        <w:ind w:left="0" w:leftChars="0" w:firstLine="0" w:firstLineChars="0"/>
        <w:jc w:val="left"/>
      </w:pPr>
      <w:r>
        <w:fldChar w:fldCharType="begin"/>
      </w:r>
      <w:r>
        <w:instrText xml:space="preserve"> HYPERLINK \l "_Toc512004137" </w:instrText>
      </w:r>
      <w:r>
        <w:fldChar w:fldCharType="separate"/>
      </w:r>
      <w:r>
        <w:rPr>
          <w:rStyle w:val="12"/>
          <w:rFonts w:hint="eastAsia"/>
        </w:rPr>
        <w:t>（</w:t>
      </w:r>
      <w:r>
        <w:rPr>
          <w:rStyle w:val="12"/>
          <w:rFonts w:hint="eastAsia"/>
          <w:lang w:eastAsia="zh-CN"/>
        </w:rPr>
        <w:t>六</w:t>
      </w:r>
      <w:r>
        <w:rPr>
          <w:rStyle w:val="12"/>
          <w:rFonts w:hint="eastAsia"/>
        </w:rPr>
        <w:t>）司法公开工作情况</w:t>
      </w:r>
      <w:r>
        <w:tab/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fldChar w:fldCharType="end"/>
      </w:r>
    </w:p>
    <w:p>
      <w:pPr>
        <w:pStyle w:val="7"/>
        <w:tabs>
          <w:tab w:val="right" w:leader="dot" w:pos="9060"/>
        </w:tabs>
        <w:ind w:left="0" w:leftChars="0" w:firstLine="0" w:firstLineChars="0"/>
        <w:jc w:val="left"/>
      </w:pPr>
      <w:r>
        <w:fldChar w:fldCharType="begin"/>
      </w:r>
      <w:r>
        <w:instrText xml:space="preserve"> HYPERLINK \l "_Toc512004137" </w:instrText>
      </w:r>
      <w:r>
        <w:fldChar w:fldCharType="separate"/>
      </w:r>
      <w:r>
        <w:rPr>
          <w:rStyle w:val="12"/>
          <w:rFonts w:hint="eastAsia"/>
        </w:rPr>
        <w:t>1.裁判文书上网方面</w:t>
      </w:r>
      <w:r>
        <w:tab/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fldChar w:fldCharType="end"/>
      </w:r>
    </w:p>
    <w:p>
      <w:pPr>
        <w:pStyle w:val="7"/>
        <w:tabs>
          <w:tab w:val="right" w:leader="dot" w:pos="9060"/>
        </w:tabs>
        <w:ind w:left="0" w:leftChars="0" w:firstLine="0" w:firstLineChars="0"/>
        <w:jc w:val="left"/>
        <w:rPr>
          <w:rFonts w:hint="eastAsia"/>
        </w:rPr>
      </w:pPr>
      <w:r>
        <w:fldChar w:fldCharType="begin"/>
      </w:r>
      <w:r>
        <w:instrText xml:space="preserve"> HYPERLINK \l "_Toc512004137" </w:instrText>
      </w:r>
      <w:r>
        <w:fldChar w:fldCharType="separate"/>
      </w:r>
      <w:r>
        <w:rPr>
          <w:rStyle w:val="12"/>
          <w:rFonts w:hint="eastAsia"/>
        </w:rPr>
        <w:t>2.庭审公开方面</w:t>
      </w:r>
      <w:r>
        <w:tab/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fldChar w:fldCharType="end"/>
      </w:r>
    </w:p>
    <w:p>
      <w:pPr>
        <w:tabs>
          <w:tab w:val="left" w:pos="593"/>
        </w:tabs>
        <w:jc w:val="lef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3审判流程信息公开情况...................................................................................................................................7</w:t>
      </w:r>
    </w:p>
    <w:p>
      <w:pPr>
        <w:pStyle w:val="8"/>
        <w:tabs>
          <w:tab w:val="right" w:leader="dot" w:pos="9060"/>
        </w:tabs>
        <w:ind w:left="0" w:leftChars="0" w:firstLine="0" w:firstLineChars="0"/>
        <w:jc w:val="left"/>
      </w:pPr>
      <w:r>
        <w:fldChar w:fldCharType="begin"/>
      </w:r>
      <w:r>
        <w:instrText xml:space="preserve"> HYPERLINK \l "_Toc512004140" </w:instrText>
      </w:r>
      <w:r>
        <w:fldChar w:fldCharType="separate"/>
      </w:r>
      <w:r>
        <w:rPr>
          <w:rStyle w:val="12"/>
          <w:rFonts w:hint="eastAsia"/>
        </w:rPr>
        <w:t>（</w:t>
      </w:r>
      <w:r>
        <w:rPr>
          <w:rStyle w:val="12"/>
          <w:rFonts w:hint="eastAsia"/>
          <w:lang w:eastAsia="zh-CN"/>
        </w:rPr>
        <w:t>七</w:t>
      </w:r>
      <w:r>
        <w:rPr>
          <w:rStyle w:val="12"/>
          <w:rFonts w:hint="eastAsia"/>
        </w:rPr>
        <w:t>）审判流程管理工作情况</w:t>
      </w:r>
      <w:r>
        <w:tab/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9060"/>
        </w:tabs>
        <w:ind w:left="0" w:leftChars="0" w:firstLine="0" w:firstLineChars="0"/>
        <w:jc w:val="left"/>
        <w:rPr>
          <w:rFonts w:hint="eastAsia" w:eastAsia="宋体"/>
          <w:lang w:val="en-US" w:eastAsia="zh-CN"/>
        </w:rPr>
      </w:pPr>
      <w:r>
        <w:fldChar w:fldCharType="begin"/>
      </w:r>
      <w:r>
        <w:instrText xml:space="preserve"> HYPERLINK \l "_Toc512004142" </w:instrText>
      </w:r>
      <w:r>
        <w:fldChar w:fldCharType="separate"/>
      </w:r>
      <w:r>
        <w:rPr>
          <w:rStyle w:val="12"/>
          <w:rFonts w:hint="eastAsia"/>
        </w:rPr>
        <w:t xml:space="preserve"> 1.长期未结诉讼案件清理情况</w:t>
      </w:r>
      <w:r>
        <w:tab/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9060"/>
        </w:tabs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 xml:space="preserve"> </w:t>
      </w:r>
      <w:r>
        <w:fldChar w:fldCharType="begin"/>
      </w:r>
      <w:r>
        <w:instrText xml:space="preserve"> HYPERLINK \l "_Toc512004142" </w:instrText>
      </w:r>
      <w:r>
        <w:fldChar w:fldCharType="separate"/>
      </w:r>
      <w:r>
        <w:rPr>
          <w:rStyle w:val="12"/>
          <w:rFonts w:hint="eastAsia"/>
        </w:rPr>
        <w:t>2.卷宗归档情况..</w:t>
      </w:r>
      <w:r>
        <w:tab/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9060"/>
        </w:tabs>
        <w:ind w:left="0" w:leftChars="0" w:firstLine="0" w:firstLineChars="0"/>
        <w:jc w:val="left"/>
        <w:rPr>
          <w:rFonts w:hint="eastAsia" w:eastAsia="宋体"/>
          <w:lang w:val="en-US" w:eastAsia="zh-CN"/>
        </w:rPr>
      </w:pPr>
      <w:r>
        <w:fldChar w:fldCharType="begin"/>
      </w:r>
      <w:r>
        <w:instrText xml:space="preserve"> HYPERLINK \l "_Toc512004142" </w:instrText>
      </w:r>
      <w:r>
        <w:fldChar w:fldCharType="separate"/>
      </w:r>
      <w:r>
        <w:rPr>
          <w:rStyle w:val="12"/>
          <w:rFonts w:hint="eastAsia"/>
        </w:rPr>
        <w:t xml:space="preserve"> </w:t>
      </w:r>
      <w:r>
        <w:rPr>
          <w:rStyle w:val="12"/>
          <w:rFonts w:hint="eastAsia"/>
          <w:lang w:val="en-US" w:eastAsia="zh-CN"/>
        </w:rPr>
        <w:t>3</w:t>
      </w:r>
      <w:r>
        <w:rPr>
          <w:rStyle w:val="12"/>
          <w:rFonts w:hint="eastAsia"/>
        </w:rPr>
        <w:t>.</w:t>
      </w:r>
      <w:r>
        <w:rPr>
          <w:rStyle w:val="12"/>
          <w:rFonts w:hint="eastAsia"/>
          <w:lang w:eastAsia="zh-CN"/>
        </w:rPr>
        <w:t>上诉案件流转周期</w:t>
      </w:r>
      <w:r>
        <w:tab/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fldChar w:fldCharType="end"/>
      </w:r>
    </w:p>
    <w:p>
      <w:pPr>
        <w:jc w:val="left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 </w:t>
      </w:r>
      <w:r>
        <w:fldChar w:fldCharType="begin"/>
      </w:r>
      <w:r>
        <w:instrText xml:space="preserve"> HYPERLINK \l "_Toc512004142" </w:instrText>
      </w:r>
      <w:r>
        <w:fldChar w:fldCharType="separate"/>
      </w:r>
      <w:r>
        <w:rPr>
          <w:rFonts w:hint="eastAsia"/>
          <w:lang w:val="en-US" w:eastAsia="zh-CN"/>
        </w:rPr>
        <w:t>4</w:t>
      </w:r>
      <w:r>
        <w:rPr>
          <w:rStyle w:val="12"/>
          <w:rFonts w:hint="eastAsia"/>
        </w:rPr>
        <w:t>.</w:t>
      </w:r>
      <w:r>
        <w:rPr>
          <w:rStyle w:val="12"/>
          <w:rFonts w:hint="eastAsia"/>
          <w:lang w:eastAsia="zh-CN"/>
        </w:rPr>
        <w:t>院庭长监督管理</w:t>
      </w:r>
      <w:r>
        <w:rPr>
          <w:rStyle w:val="12"/>
          <w:rFonts w:hint="eastAsia"/>
        </w:rPr>
        <w:t>情况..</w:t>
      </w:r>
      <w:r>
        <w:rPr>
          <w:rStyle w:val="12"/>
          <w:rFonts w:hint="eastAsia"/>
          <w:lang w:val="en-US" w:eastAsia="zh-CN"/>
        </w:rPr>
        <w:t>...............................................................................................................................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fldChar w:fldCharType="end"/>
      </w:r>
    </w:p>
    <w:p>
      <w:pPr>
        <w:pStyle w:val="7"/>
        <w:tabs>
          <w:tab w:val="right" w:leader="dot" w:pos="9060"/>
        </w:tabs>
        <w:ind w:left="0" w:leftChars="0" w:firstLine="0" w:firstLineChars="0"/>
        <w:jc w:val="left"/>
      </w:pPr>
      <w:r>
        <w:fldChar w:fldCharType="begin"/>
      </w:r>
      <w:r>
        <w:instrText xml:space="preserve"> HYPERLINK \l "_Toc512004138" </w:instrText>
      </w:r>
      <w:r>
        <w:fldChar w:fldCharType="separate"/>
      </w:r>
      <w:r>
        <w:rPr>
          <w:rStyle w:val="12"/>
          <w:rFonts w:hint="eastAsia"/>
        </w:rPr>
        <w:t>二、审判数据趋势特点</w:t>
      </w:r>
      <w:r>
        <w:tab/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9060"/>
        </w:tabs>
        <w:ind w:left="0" w:leftChars="0" w:firstLine="0" w:firstLineChars="0"/>
        <w:jc w:val="left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"_Toc512004181" </w:instrText>
      </w:r>
      <w:r>
        <w:fldChar w:fldCharType="separate"/>
      </w:r>
      <w:r>
        <w:rPr>
          <w:rStyle w:val="12"/>
          <w:rFonts w:hint="eastAsia"/>
        </w:rPr>
        <w:t>（一）</w:t>
      </w:r>
      <w:r>
        <w:rPr>
          <w:rStyle w:val="12"/>
          <w:rFonts w:hint="eastAsia"/>
          <w:lang w:eastAsia="zh-CN"/>
        </w:rPr>
        <w:t>诉讼案件平均审理天数高于全省平均值</w:t>
      </w:r>
      <w:r>
        <w:tab/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9060"/>
        </w:tabs>
        <w:ind w:left="0" w:leftChars="0" w:firstLine="0" w:firstLineChars="0"/>
        <w:jc w:val="left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"_Toc512004182" </w:instrText>
      </w:r>
      <w:r>
        <w:fldChar w:fldCharType="separate"/>
      </w:r>
      <w:r>
        <w:rPr>
          <w:rStyle w:val="12"/>
          <w:rFonts w:hint="eastAsia"/>
        </w:rPr>
        <w:t>（二）</w:t>
      </w:r>
      <w:r>
        <w:rPr>
          <w:rStyle w:val="12"/>
          <w:rFonts w:hint="eastAsia"/>
          <w:lang w:eastAsia="zh-CN"/>
        </w:rPr>
        <w:t>案件归档超过</w:t>
      </w:r>
      <w:r>
        <w:rPr>
          <w:rStyle w:val="12"/>
          <w:rFonts w:hint="eastAsia"/>
          <w:lang w:val="en-US" w:eastAsia="zh-CN"/>
        </w:rPr>
        <w:t>1个月</w:t>
      </w:r>
      <w:r>
        <w:tab/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9060"/>
        </w:tabs>
        <w:ind w:left="0" w:leftChars="0" w:firstLine="0" w:firstLineChars="0"/>
        <w:jc w:val="left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"_Toc512004183" </w:instrText>
      </w:r>
      <w:r>
        <w:fldChar w:fldCharType="separate"/>
      </w:r>
      <w:r>
        <w:rPr>
          <w:rStyle w:val="12"/>
          <w:rFonts w:hint="eastAsia"/>
        </w:rPr>
        <w:t>（三）</w:t>
      </w:r>
      <w:r>
        <w:rPr>
          <w:rStyle w:val="12"/>
          <w:rFonts w:hint="eastAsia"/>
          <w:lang w:eastAsia="zh-CN"/>
        </w:rPr>
        <w:t>一审案件服判息率偏低</w:t>
      </w:r>
      <w:r>
        <w:tab/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9060"/>
        </w:tabs>
        <w:ind w:left="0" w:leftChars="0" w:firstLine="0" w:firstLineChars="0"/>
        <w:jc w:val="left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"_Toc512004184" </w:instrText>
      </w:r>
      <w:r>
        <w:fldChar w:fldCharType="separate"/>
      </w:r>
      <w:r>
        <w:rPr>
          <w:rStyle w:val="12"/>
          <w:rFonts w:hint="eastAsia" w:cs="仿宋"/>
        </w:rPr>
        <w:t>（四）</w:t>
      </w:r>
      <w:r>
        <w:rPr>
          <w:rStyle w:val="12"/>
          <w:rFonts w:hint="eastAsia" w:cs="仿宋"/>
          <w:lang w:eastAsia="zh-CN"/>
        </w:rPr>
        <w:t>生效案件服判息诉率偏低</w:t>
      </w:r>
      <w:r>
        <w:tab/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9060"/>
        </w:tabs>
        <w:ind w:left="0" w:leftChars="0" w:firstLine="0" w:firstLineChars="0"/>
        <w:jc w:val="left"/>
        <w:rPr>
          <w:rFonts w:hint="eastAsia"/>
        </w:rPr>
      </w:pPr>
      <w:r>
        <w:fldChar w:fldCharType="begin"/>
      </w:r>
      <w:r>
        <w:instrText xml:space="preserve"> HYPERLINK \l "_Toc512004185" </w:instrText>
      </w:r>
      <w:r>
        <w:fldChar w:fldCharType="separate"/>
      </w:r>
      <w:r>
        <w:rPr>
          <w:rStyle w:val="12"/>
          <w:rFonts w:hint="eastAsia"/>
        </w:rPr>
        <w:t>（五</w:t>
      </w:r>
      <w:r>
        <w:rPr>
          <w:rStyle w:val="12"/>
          <w:rFonts w:hint="eastAsia"/>
          <w:lang w:eastAsia="zh-CN"/>
        </w:rPr>
        <w:t>）调撤率偏低</w:t>
      </w:r>
      <w:r>
        <w:tab/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fldChar w:fldCharType="end"/>
      </w:r>
    </w:p>
    <w:p>
      <w:pPr>
        <w:pStyle w:val="8"/>
        <w:tabs>
          <w:tab w:val="right" w:leader="dot" w:pos="9060"/>
        </w:tabs>
        <w:ind w:left="0" w:leftChars="0" w:firstLine="0" w:firstLineChars="0"/>
        <w:jc w:val="left"/>
      </w:pPr>
      <w:r>
        <w:fldChar w:fldCharType="begin"/>
      </w:r>
      <w:r>
        <w:instrText xml:space="preserve"> HYPERLINK \l "_Toc512004185" </w:instrText>
      </w:r>
      <w:r>
        <w:fldChar w:fldCharType="separate"/>
      </w:r>
      <w:r>
        <w:rPr>
          <w:rStyle w:val="12"/>
          <w:rFonts w:hint="eastAsia"/>
        </w:rPr>
        <w:t>（六</w:t>
      </w:r>
      <w:r>
        <w:rPr>
          <w:rStyle w:val="12"/>
          <w:rFonts w:hint="eastAsia"/>
          <w:lang w:eastAsia="zh-CN"/>
        </w:rPr>
        <w:t>）院庭长确认监管率偏低</w:t>
      </w:r>
      <w:r>
        <w:tab/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fldChar w:fldCharType="end"/>
      </w:r>
    </w:p>
    <w:p>
      <w:pPr>
        <w:pStyle w:val="7"/>
        <w:tabs>
          <w:tab w:val="right" w:leader="dot" w:pos="9060"/>
        </w:tabs>
        <w:ind w:left="0" w:leftChars="0" w:firstLine="0" w:firstLineChars="0"/>
        <w:jc w:val="left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"_Toc512004139" </w:instrText>
      </w:r>
      <w:r>
        <w:fldChar w:fldCharType="separate"/>
      </w:r>
      <w:r>
        <w:rPr>
          <w:rStyle w:val="12"/>
          <w:rFonts w:hint="eastAsia"/>
        </w:rPr>
        <w:t>三、下一步工作建议</w:t>
      </w:r>
      <w:r>
        <w:tab/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fldChar w:fldCharType="end"/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pStyle w:val="7"/>
        <w:tabs>
          <w:tab w:val="right" w:leader="dot" w:pos="9060"/>
        </w:tabs>
        <w:jc w:val="left"/>
        <w:rPr>
          <w:rFonts w:asciiTheme="minorHAnsi" w:hAnsiTheme="minorHAnsi" w:eastAsiaTheme="minorEastAsia" w:cstheme="minorBidi"/>
          <w:szCs w:val="22"/>
        </w:rPr>
      </w:pPr>
    </w:p>
    <w:p>
      <w:pPr>
        <w:widowControl/>
        <w:jc w:val="left"/>
        <w:sectPr>
          <w:footerReference r:id="rId3" w:type="default"/>
          <w:pgSz w:w="11906" w:h="16838"/>
          <w:pgMar w:top="1440" w:right="1230" w:bottom="1440" w:left="1230" w:header="851" w:footer="992" w:gutter="0"/>
          <w:pgNumType w:start="1"/>
          <w:cols w:space="720" w:num="1"/>
          <w:docGrid w:type="lines" w:linePitch="312" w:charSpace="0"/>
        </w:sectPr>
      </w:pPr>
      <w:r>
        <w:fldChar w:fldCharType="end"/>
      </w:r>
    </w:p>
    <w:p>
      <w:pPr>
        <w:spacing w:line="50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和龙林区基层法院</w:t>
      </w:r>
    </w:p>
    <w:p>
      <w:pPr>
        <w:spacing w:line="50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年1-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月审判运行态势分析报告</w:t>
      </w:r>
    </w:p>
    <w:p>
      <w:pPr>
        <w:spacing w:line="360" w:lineRule="auto"/>
        <w:ind w:firstLine="420" w:firstLineChars="200"/>
        <w:rPr>
          <w:rFonts w:hAnsi="黑体" w:cs="黑体"/>
          <w:bCs/>
          <w:color w:val="000000"/>
        </w:rPr>
      </w:pPr>
    </w:p>
    <w:p>
      <w:pPr>
        <w:spacing w:line="360" w:lineRule="auto"/>
        <w:ind w:firstLine="642" w:firstLineChars="200"/>
        <w:rPr>
          <w:rFonts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一、本院1-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月基础审判数据</w:t>
      </w:r>
    </w:p>
    <w:p>
      <w:pPr>
        <w:spacing w:line="520" w:lineRule="exact"/>
        <w:ind w:firstLine="629" w:firstLineChars="196"/>
        <w:rPr>
          <w:rFonts w:ascii="仿宋_GB2312" w:hAnsi="楷体" w:eastAsia="仿宋_GB2312" w:cs="黑体"/>
          <w:b/>
          <w:bCs/>
          <w:color w:val="000000"/>
          <w:sz w:val="32"/>
          <w:szCs w:val="32"/>
        </w:rPr>
      </w:pPr>
      <w:r>
        <w:rPr>
          <w:rFonts w:hint="eastAsia" w:ascii="仿宋_GB2312" w:hAnsi="楷体" w:eastAsia="仿宋_GB2312" w:cs="黑体"/>
          <w:b/>
          <w:bCs/>
          <w:color w:val="000000"/>
          <w:sz w:val="32"/>
          <w:szCs w:val="32"/>
        </w:rPr>
        <w:t>（一）本院总体收结案情况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/>
          <w:color w:val="C00000"/>
          <w:sz w:val="28"/>
          <w:szCs w:val="28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年1-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月，本院共受理各类案件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148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件，同比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%；其中旧存3件，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同期持平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；新收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145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件，同比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20.33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%；结案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143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件，同比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20.99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%；未结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件，同比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上升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%；结案率为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96.62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%，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同比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/>
        </w:rPr>
        <w:t>1.25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个百分点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</w:p>
    <w:p>
      <w:pPr>
        <w:jc w:val="center"/>
      </w:pPr>
      <w:r>
        <w:rPr>
          <w:rFonts w:ascii="仿宋" w:hAnsi="仿宋" w:eastAsia="仿宋"/>
          <w:color w:val="000000"/>
          <w:sz w:val="32"/>
          <w:szCs w:val="32"/>
        </w:rPr>
        <w:pict>
          <v:shape id="_x0000_s2051" o:spid="_x0000_s2051" o:spt="75" type="#_x0000_t75" style="position:absolute;left:0pt;margin-left:25.5pt;margin-top:3.8pt;height:277.05pt;width:441.55pt;mso-wrap-distance-bottom:0pt;mso-wrap-distance-left:9pt;mso-wrap-distance-right:9pt;mso-wrap-distance-top:0pt;z-index:251667456;mso-width-relative:page;mso-height-relative:page;" o:ole="t" filled="f" o:preferrelative="t" stroked="f" coordsize="21600,21600">
            <v:path/>
            <v:fill on="f" focussize="0,0"/>
            <v:stroke on="f"/>
            <v:imagedata r:id="rId7" o:title="olechartimg_1665385998031074_875530240"/>
            <o:lock v:ext="edit" aspectratio="t"/>
            <w10:wrap type="square"/>
          </v:shape>
          <o:OLEObject Type="Embed" ProgID="Excel.Chart.8" ShapeID="_x0000_s2051" DrawAspect="Content" ObjectID="_1468075725" r:id="rId6">
            <o:LockedField>false</o:LockedField>
          </o:OLEObject>
        </w:pict>
      </w:r>
    </w:p>
    <w:p>
      <w:pPr>
        <w:spacing w:line="360" w:lineRule="auto"/>
        <w:ind w:firstLine="64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年1-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月人均受理案件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14.8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件，人均结案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14.3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件。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spacing w:line="520" w:lineRule="exact"/>
        <w:ind w:firstLine="629" w:firstLineChars="196"/>
        <w:rPr>
          <w:rFonts w:ascii="仿宋_GB2312" w:hAnsi="楷体" w:eastAsia="仿宋_GB2312" w:cs="黑体"/>
          <w:b/>
          <w:bCs/>
          <w:color w:val="000000"/>
          <w:sz w:val="32"/>
          <w:szCs w:val="32"/>
        </w:rPr>
      </w:pPr>
      <w:r>
        <w:rPr>
          <w:rFonts w:hint="eastAsia" w:ascii="仿宋_GB2312" w:hAnsi="楷体" w:eastAsia="仿宋_GB2312" w:cs="黑体"/>
          <w:b/>
          <w:bCs/>
          <w:color w:val="000000"/>
          <w:sz w:val="32"/>
          <w:szCs w:val="32"/>
        </w:rPr>
        <w:t>（二）诉讼案件总体情况</w:t>
      </w:r>
    </w:p>
    <w:p>
      <w:pPr>
        <w:spacing w:line="360" w:lineRule="auto"/>
        <w:ind w:firstLine="573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1.诉讼案件收结案情况。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年1-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  <w:lang w:val="en" w:eastAsia="zh-CN"/>
        </w:rPr>
        <w:t>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月共受理诉讼案件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  <w:lang w:val="en"/>
        </w:rPr>
        <w:t>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件，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同比下降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  <w:lang w:val="en" w:eastAsia="zh-CN"/>
        </w:rPr>
        <w:t>12.04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%，占受案总数的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  <w:lang w:val="en" w:eastAsia="zh-CN"/>
        </w:rPr>
        <w:t>64.19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%，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其中旧存3件，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同比持平，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新收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  <w:lang w:val="en" w:eastAsia="zh-CN"/>
        </w:rPr>
        <w:t>92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件，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同比下降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  <w:lang w:val="en" w:eastAsia="zh-CN"/>
        </w:rPr>
        <w:t>12.38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%，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结案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  <w:lang w:val="en" w:eastAsia="zh-CN"/>
        </w:rPr>
        <w:t>93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件，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同比下降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  <w:lang w:val="en" w:eastAsia="zh-CN"/>
        </w:rPr>
        <w:t>10.58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%，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未结案件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  <w:lang w:val="en" w:eastAsia="zh-CN"/>
        </w:rPr>
        <w:t>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件，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同比下降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  <w:lang w:val="en" w:eastAsia="zh-CN"/>
        </w:rPr>
        <w:t>50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.00%，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结案率9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7.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  <w:lang w:val="en" w:eastAsia="zh-CN"/>
        </w:rPr>
        <w:t>89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，同比上升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  <w:lang w:val="en" w:eastAsia="zh-CN"/>
        </w:rPr>
        <w:t>.6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个百分点。</w:t>
      </w:r>
    </w:p>
    <w:p>
      <w:pPr>
        <w:spacing w:line="360" w:lineRule="auto"/>
        <w:jc w:val="both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ascii="仿宋" w:hAnsi="仿宋" w:eastAsia="仿宋"/>
          <w:color w:val="000000"/>
          <w:sz w:val="32"/>
          <w:szCs w:val="32"/>
        </w:rPr>
        <w:pict>
          <v:shape id="_x0000_s2056" o:spid="_x0000_s2056" o:spt="75" type="#_x0000_t75" style="position:absolute;left:0pt;margin-left:11.2pt;margin-top:16.2pt;height:277.05pt;width:441.55pt;mso-wrap-distance-bottom:0pt;mso-wrap-distance-left:9pt;mso-wrap-distance-right:9pt;mso-wrap-distance-top:0pt;z-index:251677696;mso-width-relative:page;mso-height-relative:page;" o:ole="t" filled="f" o:preferrelative="t" stroked="f" coordsize="21600,21600">
            <v:path/>
            <v:fill on="f" focussize="0,0"/>
            <v:stroke on="f"/>
            <v:imagedata r:id="rId9" o:title="olechartimg_1665451615166146_470099968"/>
            <o:lock v:ext="edit" aspectratio="t"/>
            <w10:wrap type="square"/>
          </v:shape>
          <o:OLEObject Type="Embed" ProgID="Excel.Chart.8" ShapeID="_x0000_s2056" DrawAspect="Content" ObjectID="_1468075726" r:id="rId8">
            <o:LockedField>false</o:LockedField>
          </o:OLEObject>
        </w:pic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  </w:t>
      </w:r>
    </w:p>
    <w:p>
      <w:pPr>
        <w:spacing w:line="360" w:lineRule="auto"/>
        <w:ind w:firstLine="640" w:firstLineChars="200"/>
        <w:jc w:val="both"/>
        <w:rPr>
          <w:rFonts w:hint="default" w:ascii="宋体" w:hAnsi="宋体"/>
          <w:b/>
          <w:sz w:val="28"/>
          <w:szCs w:val="28"/>
          <w:lang w:val="en-US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2.各部门诉讼案件收结案情况。我院办理案件共3个部门，包括院领导、立案庭及综合审判庭，各业务部门受理诉讼案件具体情况如下表：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</w:t>
      </w:r>
      <w:r>
        <w:rPr>
          <w:rFonts w:ascii="宋体" w:hAnsi="宋体"/>
          <w:b/>
          <w:sz w:val="28"/>
          <w:szCs w:val="28"/>
        </w:rPr>
        <w:t>20</w:t>
      </w:r>
      <w:r>
        <w:rPr>
          <w:rFonts w:hint="eastAsia"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sz w:val="28"/>
          <w:szCs w:val="28"/>
        </w:rPr>
        <w:t>年1-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b/>
          <w:sz w:val="28"/>
          <w:szCs w:val="28"/>
        </w:rPr>
        <w:t>月和龙林区基层法院诉讼案件结案率统计表</w:t>
      </w:r>
    </w:p>
    <w:tbl>
      <w:tblPr>
        <w:tblStyle w:val="9"/>
        <w:tblW w:w="8387" w:type="dxa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013"/>
        <w:gridCol w:w="1013"/>
        <w:gridCol w:w="1015"/>
        <w:gridCol w:w="1060"/>
        <w:gridCol w:w="968"/>
        <w:gridCol w:w="14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8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  <w:t>承办庭室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  <w:t>旧存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  <w:t>新收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  <w:t>未结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  <w:t>已结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14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  <w:t>结案率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8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院领导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lang w:val="en-US" w:eastAsia="zh-CN"/>
              </w:rPr>
              <w:t>1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lang w:val="en-US" w:eastAsia="zh-CN"/>
              </w:rPr>
              <w:t>19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lang w:val="en-US" w:eastAsia="zh-CN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lang w:val="en-US" w:eastAsia="zh-CN"/>
              </w:rPr>
              <w:t>20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lang w:val="en-US" w:eastAsia="zh-CN"/>
              </w:rPr>
              <w:t>20</w:t>
            </w:r>
          </w:p>
        </w:tc>
        <w:tc>
          <w:tcPr>
            <w:tcW w:w="146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  <w:lang w:val="en-US" w:eastAsia="zh-CN"/>
              </w:rPr>
              <w:t>100</w:t>
            </w:r>
            <w:r>
              <w:rPr>
                <w:rFonts w:hint="eastAsia" w:ascii="宋体" w:hAnsi="宋体" w:cs="Arial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8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立案庭</w:t>
            </w:r>
            <w:r>
              <w:rPr>
                <w:rFonts w:hint="eastAsia" w:ascii="宋体" w:hAnsi="宋体" w:cs="Arial"/>
                <w:sz w:val="24"/>
              </w:rPr>
              <w:t>（诉讼）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lang w:val="en-US" w:eastAsia="zh-CN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lang w:val="en-US" w:eastAsia="zh-CN"/>
              </w:rPr>
              <w:t>39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lang w:val="en-US" w:eastAsia="zh-CN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lang w:val="en-US" w:eastAsia="zh-CN"/>
              </w:rPr>
              <w:t>39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lang w:val="en-US" w:eastAsia="zh-CN"/>
              </w:rPr>
              <w:t>39</w:t>
            </w:r>
          </w:p>
        </w:tc>
        <w:tc>
          <w:tcPr>
            <w:tcW w:w="146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  <w:lang w:val="en-US" w:eastAsia="zh-CN"/>
              </w:rPr>
              <w:t>100</w:t>
            </w:r>
            <w:r>
              <w:rPr>
                <w:rFonts w:ascii="宋体" w:hAnsi="宋体" w:cs="Arial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8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综合</w:t>
            </w:r>
            <w:r>
              <w:rPr>
                <w:rFonts w:ascii="宋体" w:hAnsi="宋体" w:cs="Arial"/>
                <w:sz w:val="24"/>
              </w:rPr>
              <w:t>审判庭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2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lang w:val="en-US" w:eastAsia="zh-CN"/>
              </w:rPr>
              <w:t>34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lang w:val="en-US" w:eastAsia="zh-CN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lang w:val="en-US" w:eastAsia="zh-CN"/>
              </w:rPr>
              <w:t>34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lang w:val="en-US" w:eastAsia="zh-CN"/>
              </w:rPr>
              <w:t>36</w:t>
            </w:r>
          </w:p>
        </w:tc>
        <w:tc>
          <w:tcPr>
            <w:tcW w:w="146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  <w:lang w:val="en-US" w:eastAsia="zh-CN"/>
              </w:rPr>
              <w:t>94.44%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8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总计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3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lang w:val="en-US" w:eastAsia="zh-CN"/>
              </w:rPr>
              <w:t>91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lang w:val="en-US" w:eastAsia="zh-CN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lang w:val="en-US" w:eastAsia="zh-CN"/>
              </w:rPr>
              <w:t>92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lang w:val="en-US" w:eastAsia="zh-CN"/>
              </w:rPr>
              <w:t>95</w:t>
            </w:r>
          </w:p>
        </w:tc>
        <w:tc>
          <w:tcPr>
            <w:tcW w:w="146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9</w:t>
            </w:r>
            <w:r>
              <w:rPr>
                <w:rFonts w:hint="eastAsia" w:ascii="宋体" w:hAnsi="宋体" w:cs="Arial"/>
                <w:sz w:val="24"/>
                <w:lang w:val="en-US" w:eastAsia="zh-CN"/>
              </w:rPr>
              <w:t>7.89</w:t>
            </w:r>
            <w:r>
              <w:rPr>
                <w:rFonts w:ascii="宋体" w:hAnsi="宋体" w:cs="Arial"/>
                <w:sz w:val="24"/>
              </w:rPr>
              <w:t>%</w:t>
            </w:r>
          </w:p>
        </w:tc>
      </w:tr>
    </w:tbl>
    <w:p>
      <w:pPr>
        <w:spacing w:line="360" w:lineRule="auto"/>
        <w:ind w:firstLine="960" w:firstLineChars="300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年1-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共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受理诉讼案件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95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件，其中，刑事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件，占比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%；民事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74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件，占比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77.89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%；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国家赔偿案件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1件，占比1.05%，非诉保全审查案件1件，占比1.05%，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见下图。</w:t>
      </w:r>
    </w:p>
    <w:p>
      <w:pPr>
        <w:spacing w:line="360" w:lineRule="auto"/>
        <w:ind w:firstLine="573"/>
        <w:jc w:val="center"/>
      </w:pPr>
      <w:r>
        <w:rPr>
          <w:rFonts w:ascii="仿宋_GB2312" w:eastAsia="仿宋_GB2312"/>
          <w:color w:val="FF0000"/>
          <w:sz w:val="30"/>
          <w:szCs w:val="30"/>
        </w:rPr>
        <w:drawing>
          <wp:inline distT="0" distB="0" distL="0" distR="0">
            <wp:extent cx="4800600" cy="2409825"/>
            <wp:effectExtent l="4445" t="4445" r="14605" b="5080"/>
            <wp:docPr id="3" name="对象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 诉讼案件人均结案数情况</w:t>
      </w:r>
    </w:p>
    <w:p>
      <w:pPr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年1-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月我院人均受理数为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9.5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件，人均结案数为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9.3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件；较全省法院人均受理数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84.56件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少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75.06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件，较全省人均结案数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77.49件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少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68.19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件。</w:t>
      </w:r>
    </w:p>
    <w:p>
      <w:pPr>
        <w:spacing w:line="520" w:lineRule="exact"/>
        <w:ind w:firstLine="481" w:firstLineChars="150"/>
        <w:rPr>
          <w:rFonts w:ascii="仿宋_GB2312" w:hAnsi="仿宋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三</w:t>
      </w:r>
      <w:r>
        <w:rPr>
          <w:rFonts w:hint="eastAsia" w:ascii="仿宋_GB2312" w:hAnsi="仿宋" w:eastAsia="仿宋_GB2312"/>
          <w:b/>
          <w:sz w:val="32"/>
          <w:szCs w:val="32"/>
        </w:rPr>
        <w:t>）</w:t>
      </w:r>
      <w:r>
        <w:rPr>
          <w:rFonts w:hint="eastAsia" w:ascii="仿宋_GB2312" w:hAnsi="仿宋" w:eastAsia="仿宋_GB2312" w:cs="仿宋_GB2312"/>
          <w:b/>
          <w:color w:val="000000"/>
          <w:sz w:val="32"/>
          <w:szCs w:val="32"/>
        </w:rPr>
        <w:t>执行案件收结情况</w:t>
      </w:r>
    </w:p>
    <w:p>
      <w:pPr>
        <w:ind w:firstLine="570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年1-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月我院共受理执行案件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56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件，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同比下降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31.71%，占受理案件（148件）的37.84%，旧存0件，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新收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56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件，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同比下降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31.71%，执结50件，同比下降35.06%，未结6件，执结率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为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89.29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，同比下降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4.62个百分点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。</w:t>
      </w:r>
    </w:p>
    <w:p>
      <w:pPr>
        <w:ind w:firstLine="570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drawing>
          <wp:inline distT="0" distB="0" distL="0" distR="0">
            <wp:extent cx="4276090" cy="2386330"/>
            <wp:effectExtent l="4445" t="5080" r="5715" b="8890"/>
            <wp:docPr id="11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numPr>
          <w:ilvl w:val="0"/>
          <w:numId w:val="1"/>
        </w:numPr>
        <w:spacing w:line="520" w:lineRule="exact"/>
        <w:ind w:firstLine="481" w:firstLineChars="150"/>
        <w:rPr>
          <w:rFonts w:hint="default" w:ascii="仿宋_GB2312" w:hAnsi="仿宋" w:eastAsia="仿宋_GB2312" w:cs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审判效率</w:t>
      </w:r>
      <w:r>
        <w:rPr>
          <w:rFonts w:hint="eastAsia" w:ascii="仿宋_GB2312" w:hAnsi="仿宋" w:eastAsia="仿宋_GB2312" w:cs="仿宋_GB2312"/>
          <w:b/>
          <w:color w:val="000000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" w:eastAsia="仿宋_GB2312" w:cs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1.结案率情况。本院结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案率为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92.41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%，同比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上升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0.49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个百分点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高于全省结案率平均值（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87.81%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4.6个百分点。</w:t>
      </w:r>
    </w:p>
    <w:p>
      <w:pPr>
        <w:spacing w:line="520" w:lineRule="exact"/>
        <w:ind w:firstLine="627" w:firstLineChars="196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. 法定（正常）审限内结案率情况</w:t>
      </w:r>
    </w:p>
    <w:p>
      <w:pPr>
        <w:ind w:firstLine="57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年1-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月，我院延长审限结案0件，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超审限结案案件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0件，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法定（正常）审限内结案率为100%。</w:t>
      </w:r>
    </w:p>
    <w:p>
      <w:pPr>
        <w:ind w:firstLine="570"/>
        <w:rPr>
          <w:rFonts w:ascii="仿宋_GB2312" w:hAnsi="仿宋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一审案件简易程序适用率情况</w:t>
      </w:r>
    </w:p>
    <w:p>
      <w:pPr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年1-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月一审简易程序适用率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92.05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%，同比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提高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0.79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个百分点，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低于全省平均值（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92.77%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0.72个百分点。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全省一审简易程序适用率考核值为8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%。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</w:p>
    <w:p>
      <w:pPr>
        <w:ind w:firstLine="640" w:firstLineChars="200"/>
        <w:rPr>
          <w:rFonts w:hint="default" w:ascii="仿宋_GB2312" w:hAnsi="楷体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4.小额诉讼程序适用率。本院小额诉讼案件2件，满足小额诉讼程序条件的案件14件，小额诉讼程序适用率14.29%。</w:t>
      </w:r>
      <w:r>
        <w:rPr>
          <w:rFonts w:hint="eastAsia" w:ascii="宋体" w:hAnsi="宋体" w:eastAsia="仿宋_GB2312"/>
          <w:b/>
          <w:sz w:val="28"/>
          <w:szCs w:val="28"/>
          <w:lang w:val="en-US" w:eastAsia="zh-CN"/>
        </w:rPr>
        <w:t xml:space="preserve">                                                                                                                   </w:t>
      </w:r>
    </w:p>
    <w:p>
      <w:pPr>
        <w:spacing w:line="520" w:lineRule="exact"/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楷体" w:eastAsia="仿宋_GB2312"/>
          <w:sz w:val="32"/>
          <w:szCs w:val="32"/>
        </w:rPr>
        <w:t>.员额法官审结案件情况。</w:t>
      </w:r>
    </w:p>
    <w:p>
      <w:pPr>
        <w:spacing w:line="520" w:lineRule="exact"/>
        <w:ind w:firstLine="627" w:firstLineChars="196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</w:t>
      </w:r>
      <w:r>
        <w:rPr>
          <w:rFonts w:hint="eastAsia" w:ascii="仿宋_GB2312" w:hAnsi="楷体" w:eastAsia="仿宋_GB2312"/>
          <w:sz w:val="32"/>
          <w:szCs w:val="32"/>
        </w:rPr>
        <w:t>入额院领导办案情况。</w:t>
      </w:r>
      <w:r>
        <w:rPr>
          <w:rFonts w:hint="eastAsia" w:ascii="仿宋_GB2312" w:hAnsi="仿宋" w:eastAsia="仿宋_GB2312"/>
          <w:sz w:val="32"/>
          <w:szCs w:val="32"/>
        </w:rPr>
        <w:t>入额院领导现有2人， 1-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月共受理案件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件，占本院受理案件总数的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5.41</w:t>
      </w:r>
      <w:r>
        <w:rPr>
          <w:rFonts w:hint="eastAsia" w:ascii="仿宋_GB2312" w:hAnsi="仿宋" w:eastAsia="仿宋_GB2312"/>
          <w:sz w:val="32"/>
          <w:szCs w:val="32"/>
        </w:rPr>
        <w:t>%，结案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件，结案率为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（2）1-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月员额法官具体办案情况如下表：</w:t>
      </w:r>
    </w:p>
    <w:p>
      <w:pPr>
        <w:spacing w:line="520" w:lineRule="exact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表9</w:t>
      </w:r>
    </w:p>
    <w:p>
      <w:pPr>
        <w:ind w:firstLine="966" w:firstLineChars="344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</w:t>
      </w:r>
      <w:r>
        <w:rPr>
          <w:rFonts w:ascii="宋体" w:hAnsi="宋体"/>
          <w:b/>
          <w:sz w:val="28"/>
          <w:szCs w:val="28"/>
        </w:rPr>
        <w:t>0</w:t>
      </w:r>
      <w:r>
        <w:rPr>
          <w:rFonts w:hint="eastAsia"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sz w:val="28"/>
          <w:szCs w:val="28"/>
        </w:rPr>
        <w:t>年1-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b/>
          <w:sz w:val="28"/>
          <w:szCs w:val="28"/>
        </w:rPr>
        <w:t>月和龙林区基层法院员额法官审结</w:t>
      </w:r>
      <w:r>
        <w:rPr>
          <w:rFonts w:hint="eastAsia" w:ascii="宋体" w:hAnsi="宋体"/>
          <w:b/>
          <w:sz w:val="28"/>
          <w:szCs w:val="28"/>
          <w:lang w:eastAsia="zh-CN"/>
        </w:rPr>
        <w:t>诉讼</w:t>
      </w:r>
      <w:r>
        <w:rPr>
          <w:rFonts w:hint="eastAsia" w:ascii="宋体" w:hAnsi="宋体"/>
          <w:b/>
          <w:sz w:val="28"/>
          <w:szCs w:val="28"/>
        </w:rPr>
        <w:t>案件情况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1590"/>
        <w:gridCol w:w="1081"/>
        <w:gridCol w:w="1080"/>
        <w:gridCol w:w="926"/>
        <w:gridCol w:w="1080"/>
        <w:gridCol w:w="10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11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庭别</w:t>
            </w:r>
          </w:p>
        </w:tc>
        <w:tc>
          <w:tcPr>
            <w:tcW w:w="159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人员</w:t>
            </w:r>
          </w:p>
        </w:tc>
        <w:tc>
          <w:tcPr>
            <w:tcW w:w="1081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旧存</w:t>
            </w:r>
          </w:p>
        </w:tc>
        <w:tc>
          <w:tcPr>
            <w:tcW w:w="1080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新收</w:t>
            </w:r>
          </w:p>
        </w:tc>
        <w:tc>
          <w:tcPr>
            <w:tcW w:w="92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未结</w:t>
            </w:r>
          </w:p>
        </w:tc>
        <w:tc>
          <w:tcPr>
            <w:tcW w:w="108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已结</w:t>
            </w:r>
          </w:p>
        </w:tc>
        <w:tc>
          <w:tcPr>
            <w:tcW w:w="1081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院长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朴铉进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3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3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院领导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赵延杰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5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5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院领导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吴龙吉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12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13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1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庭别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人员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旧存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新收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未结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已结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立案庭（诉讼）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刘璟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0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刘玉田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11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7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林永德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27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27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庭别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人员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旧存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新收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未结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已结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综合审审判庭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盛永钢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11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10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李忠欣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15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15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王树林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8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9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9</w:t>
            </w:r>
          </w:p>
        </w:tc>
      </w:tr>
    </w:tbl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.调撤率情况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年1-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月我院调撤率为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43.48</w:t>
      </w:r>
      <w:r>
        <w:rPr>
          <w:rFonts w:hint="eastAsia" w:ascii="仿宋" w:hAnsi="仿宋" w:eastAsia="仿宋"/>
          <w:sz w:val="32"/>
          <w:szCs w:val="32"/>
        </w:rPr>
        <w:t>%，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同比下降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10.37个百分点。</w:t>
      </w:r>
      <w:r>
        <w:rPr>
          <w:rFonts w:hint="eastAsia" w:ascii="仿宋" w:hAnsi="仿宋" w:eastAsia="仿宋"/>
          <w:color w:val="auto"/>
          <w:sz w:val="32"/>
          <w:szCs w:val="32"/>
        </w:rPr>
        <w:t>共有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/>
          <w:color w:val="auto"/>
          <w:sz w:val="32"/>
          <w:szCs w:val="32"/>
        </w:rPr>
        <w:t>件案件通过调解、撤诉方式结案，其中调解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/>
          <w:color w:val="auto"/>
          <w:sz w:val="32"/>
          <w:szCs w:val="32"/>
        </w:rPr>
        <w:t>件，撤诉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件。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</w:t>
      </w:r>
      <w:r>
        <w:rPr>
          <w:rFonts w:ascii="宋体" w:hAnsi="宋体"/>
          <w:b/>
          <w:sz w:val="28"/>
          <w:szCs w:val="28"/>
        </w:rPr>
        <w:t>0</w:t>
      </w:r>
      <w:r>
        <w:rPr>
          <w:rFonts w:hint="eastAsia"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sz w:val="28"/>
          <w:szCs w:val="28"/>
        </w:rPr>
        <w:t>年1-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b/>
          <w:sz w:val="28"/>
          <w:szCs w:val="28"/>
        </w:rPr>
        <w:t>月和龙林区基层法院调撤率情况统计表</w:t>
      </w:r>
    </w:p>
    <w:tbl>
      <w:tblPr>
        <w:tblStyle w:val="9"/>
        <w:tblW w:w="84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1660"/>
        <w:gridCol w:w="1559"/>
        <w:gridCol w:w="1559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211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庭室</w:t>
            </w:r>
          </w:p>
        </w:tc>
        <w:tc>
          <w:tcPr>
            <w:tcW w:w="166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结案数</w:t>
            </w:r>
          </w:p>
        </w:tc>
        <w:tc>
          <w:tcPr>
            <w:tcW w:w="1559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调解数</w:t>
            </w:r>
          </w:p>
        </w:tc>
        <w:tc>
          <w:tcPr>
            <w:tcW w:w="1559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撤诉数</w:t>
            </w:r>
          </w:p>
        </w:tc>
        <w:tc>
          <w:tcPr>
            <w:tcW w:w="155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调撤率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exact"/>
          <w:jc w:val="center"/>
        </w:trPr>
        <w:tc>
          <w:tcPr>
            <w:tcW w:w="21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1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院领导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lang w:val="en-US" w:eastAsia="zh-CN"/>
              </w:rPr>
              <w:t>20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28.57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1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立案庭（诉讼）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lang w:val="en-US" w:eastAsia="zh-CN"/>
              </w:rPr>
              <w:t>38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60.53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1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综合审判庭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  <w:lang w:val="en-US" w:eastAsia="zh-CN"/>
              </w:rPr>
              <w:t>34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29.41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</w:tbl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.案件平均审理天数情况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sz w:val="32"/>
          <w:szCs w:val="32"/>
        </w:rPr>
        <w:t>我院诉讼案件平均审理天数为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24.1</w:t>
      </w:r>
      <w:r>
        <w:rPr>
          <w:rFonts w:hint="eastAsia" w:ascii="仿宋_GB2312" w:hAnsi="仿宋" w:eastAsia="仿宋_GB2312"/>
          <w:sz w:val="32"/>
          <w:szCs w:val="32"/>
        </w:rPr>
        <w:t>天，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同比增长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6.3天。</w:t>
      </w:r>
    </w:p>
    <w:p>
      <w:pPr>
        <w:spacing w:line="520" w:lineRule="exact"/>
        <w:ind w:firstLine="642" w:firstLineChars="200"/>
        <w:jc w:val="left"/>
        <w:rPr>
          <w:rFonts w:ascii="仿宋_GB2312" w:hAnsi="楷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楷体" w:eastAsia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五）</w:t>
      </w:r>
      <w:r>
        <w:rPr>
          <w:rFonts w:hint="eastAsia" w:ascii="仿宋_GB2312" w:hAnsi="楷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本院1-</w:t>
      </w:r>
      <w:r>
        <w:rPr>
          <w:rFonts w:hint="eastAsia" w:ascii="仿宋_GB2312" w:hAnsi="楷体" w:eastAsia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楷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月审判质量效果情况</w:t>
      </w:r>
    </w:p>
    <w:p>
      <w:pPr>
        <w:spacing w:line="520" w:lineRule="exact"/>
        <w:ind w:firstLine="627" w:firstLineChars="196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1.一审案件服判息诉情况。</w:t>
      </w:r>
      <w:r>
        <w:rPr>
          <w:rFonts w:hint="eastAsia" w:ascii="仿宋_GB2312" w:hAnsi="仿宋" w:eastAsia="仿宋_GB2312" w:cs="仿宋"/>
          <w:sz w:val="32"/>
          <w:szCs w:val="32"/>
        </w:rPr>
        <w:t>1-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sz w:val="32"/>
          <w:szCs w:val="32"/>
        </w:rPr>
        <w:t>月，一审案件服判息诉率为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84.09</w:t>
      </w:r>
      <w:r>
        <w:rPr>
          <w:rFonts w:hint="eastAsia" w:ascii="仿宋_GB2312" w:hAnsi="仿宋" w:eastAsia="仿宋_GB2312" w:cs="仿宋"/>
          <w:sz w:val="32"/>
          <w:szCs w:val="32"/>
        </w:rPr>
        <w:t>%，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同比提高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2.54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个百分点。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一审上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诉案件共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14件，其中3件为2021年12月31日前立案案件，11件为今年新收案件。</w:t>
      </w:r>
    </w:p>
    <w:p>
      <w:pPr>
        <w:spacing w:line="520" w:lineRule="exact"/>
        <w:ind w:firstLine="627" w:firstLineChars="196"/>
        <w:jc w:val="left"/>
        <w:rPr>
          <w:rFonts w:hint="default" w:ascii="仿宋_GB2312" w:hAnsi="仿宋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sz w:val="32"/>
          <w:szCs w:val="32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生效案件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服判息诉</w:t>
      </w:r>
      <w:r>
        <w:rPr>
          <w:rFonts w:hint="eastAsia" w:ascii="仿宋_GB2312" w:hAnsi="仿宋" w:eastAsia="仿宋_GB2312"/>
          <w:sz w:val="32"/>
          <w:szCs w:val="32"/>
        </w:rPr>
        <w:t>情况。1-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月，我院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1件</w:t>
      </w:r>
      <w:r>
        <w:rPr>
          <w:rFonts w:hint="eastAsia" w:ascii="仿宋_GB2312" w:hAnsi="仿宋" w:eastAsia="仿宋_GB2312"/>
          <w:sz w:val="32"/>
          <w:szCs w:val="32"/>
        </w:rPr>
        <w:t>申请再审、申诉案件。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生效案件服判息诉率为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98.67%，同比下降0.23个百分点。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楷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楷体" w:eastAsia="仿宋_GB2312" w:cs="仿宋_GB2312"/>
          <w:color w:val="auto"/>
          <w:sz w:val="32"/>
          <w:szCs w:val="32"/>
        </w:rPr>
        <w:t>3.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lang w:eastAsia="zh-CN"/>
        </w:rPr>
        <w:t>一审案件上诉被</w:t>
      </w:r>
      <w:r>
        <w:rPr>
          <w:rFonts w:hint="eastAsia" w:ascii="仿宋_GB2312" w:hAnsi="楷体" w:eastAsia="仿宋_GB2312" w:cs="仿宋_GB2312"/>
          <w:color w:val="auto"/>
          <w:sz w:val="32"/>
          <w:szCs w:val="32"/>
        </w:rPr>
        <w:t>改判、发回重审、指令再审情况。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楷体" w:eastAsia="仿宋_GB2312" w:cs="仿宋_GB2312"/>
          <w:color w:val="auto"/>
          <w:sz w:val="32"/>
          <w:szCs w:val="32"/>
        </w:rPr>
      </w:pPr>
    </w:p>
    <w:tbl>
      <w:tblPr>
        <w:tblStyle w:val="9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0"/>
        <w:gridCol w:w="1529"/>
        <w:gridCol w:w="393"/>
        <w:gridCol w:w="393"/>
        <w:gridCol w:w="386"/>
        <w:gridCol w:w="531"/>
        <w:gridCol w:w="439"/>
        <w:gridCol w:w="464"/>
        <w:gridCol w:w="538"/>
        <w:gridCol w:w="524"/>
        <w:gridCol w:w="524"/>
        <w:gridCol w:w="524"/>
        <w:gridCol w:w="393"/>
        <w:gridCol w:w="393"/>
        <w:gridCol w:w="421"/>
        <w:gridCol w:w="496"/>
        <w:gridCol w:w="52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9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法院</w:t>
            </w:r>
          </w:p>
        </w:tc>
        <w:tc>
          <w:tcPr>
            <w:tcW w:w="3144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被改判</w:t>
            </w:r>
          </w:p>
        </w:tc>
        <w:tc>
          <w:tcPr>
            <w:tcW w:w="3275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被发回重审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总</w:t>
            </w: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 w:val="continue"/>
            <w:tcBorders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被二审改判</w:t>
            </w:r>
          </w:p>
        </w:tc>
        <w:tc>
          <w:tcPr>
            <w:tcW w:w="1434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被再审改判</w:t>
            </w:r>
          </w:p>
        </w:tc>
        <w:tc>
          <w:tcPr>
            <w:tcW w:w="538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合</w:t>
            </w:r>
          </w:p>
          <w:p>
            <w:pPr>
              <w:widowControl/>
              <w:jc w:val="center"/>
              <w:textAlignment w:val="bottom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157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被二审</w:t>
            </w: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发回重审</w:t>
            </w:r>
          </w:p>
        </w:tc>
        <w:tc>
          <w:tcPr>
            <w:tcW w:w="1207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被再审发回重审</w:t>
            </w:r>
          </w:p>
        </w:tc>
        <w:tc>
          <w:tcPr>
            <w:tcW w:w="496" w:type="dxa"/>
            <w:vMerge w:val="restart"/>
            <w:tcBorders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合</w:t>
            </w:r>
          </w:p>
          <w:p>
            <w:pPr>
              <w:widowControl/>
              <w:jc w:val="center"/>
              <w:textAlignment w:val="bottom"/>
              <w:rPr>
                <w:rFonts w:asci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524" w:type="dxa"/>
            <w:vMerge w:val="continue"/>
            <w:tcBorders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刑事</w:t>
            </w:r>
          </w:p>
        </w:tc>
        <w:tc>
          <w:tcPr>
            <w:tcW w:w="3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民事</w:t>
            </w:r>
          </w:p>
        </w:tc>
        <w:tc>
          <w:tcPr>
            <w:tcW w:w="38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行</w:t>
            </w: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政</w:t>
            </w:r>
          </w:p>
        </w:tc>
        <w:tc>
          <w:tcPr>
            <w:tcW w:w="53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刑</w:t>
            </w: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事</w:t>
            </w:r>
          </w:p>
        </w:tc>
        <w:tc>
          <w:tcPr>
            <w:tcW w:w="4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民</w:t>
            </w: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事</w:t>
            </w:r>
          </w:p>
        </w:tc>
        <w:tc>
          <w:tcPr>
            <w:tcW w:w="46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行政</w:t>
            </w:r>
          </w:p>
        </w:tc>
        <w:tc>
          <w:tcPr>
            <w:tcW w:w="53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刑</w:t>
            </w: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事</w:t>
            </w:r>
          </w:p>
        </w:tc>
        <w:tc>
          <w:tcPr>
            <w:tcW w:w="52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民</w:t>
            </w: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事</w:t>
            </w:r>
          </w:p>
        </w:tc>
        <w:tc>
          <w:tcPr>
            <w:tcW w:w="52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行</w:t>
            </w:r>
          </w:p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政</w:t>
            </w:r>
          </w:p>
        </w:tc>
        <w:tc>
          <w:tcPr>
            <w:tcW w:w="3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刑事</w:t>
            </w:r>
          </w:p>
        </w:tc>
        <w:tc>
          <w:tcPr>
            <w:tcW w:w="3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民事</w:t>
            </w:r>
          </w:p>
        </w:tc>
        <w:tc>
          <w:tcPr>
            <w:tcW w:w="4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行政</w:t>
            </w:r>
          </w:p>
        </w:tc>
        <w:tc>
          <w:tcPr>
            <w:tcW w:w="496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和龙林区法院</w:t>
            </w:r>
          </w:p>
        </w:tc>
        <w:tc>
          <w:tcPr>
            <w:tcW w:w="3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96" w:type="dxa"/>
            <w:tcBorders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cs="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spacing w:line="520" w:lineRule="exact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1-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月，我院被</w:t>
      </w:r>
      <w:r>
        <w:rPr>
          <w:rFonts w:hint="eastAsia" w:ascii="仿宋" w:hAnsi="仿宋" w:eastAsia="仿宋"/>
          <w:color w:val="auto"/>
          <w:sz w:val="32"/>
          <w:szCs w:val="32"/>
        </w:rPr>
        <w:t>改判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案件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3件，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被发改率为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3.41%</w:t>
      </w:r>
    </w:p>
    <w:p>
      <w:pPr>
        <w:numPr>
          <w:ilvl w:val="0"/>
          <w:numId w:val="0"/>
        </w:numPr>
        <w:spacing w:line="520" w:lineRule="exact"/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4.生效案件再审被改判、发回重审情况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我院无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再审被改判、发回重审案件。</w:t>
      </w:r>
    </w:p>
    <w:p>
      <w:pPr>
        <w:spacing w:line="520" w:lineRule="exact"/>
        <w:ind w:firstLine="629" w:firstLineChars="196"/>
        <w:jc w:val="left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（</w:t>
      </w:r>
      <w:r>
        <w:rPr>
          <w:rFonts w:hint="eastAsia" w:ascii="仿宋_GB2312" w:hAnsi="楷体" w:eastAsia="仿宋_GB2312"/>
          <w:b/>
          <w:sz w:val="32"/>
          <w:szCs w:val="32"/>
          <w:lang w:eastAsia="zh-CN"/>
        </w:rPr>
        <w:t>六</w:t>
      </w:r>
      <w:r>
        <w:rPr>
          <w:rFonts w:hint="eastAsia" w:ascii="仿宋_GB2312" w:hAnsi="楷体" w:eastAsia="仿宋_GB2312"/>
          <w:b/>
          <w:sz w:val="32"/>
          <w:szCs w:val="32"/>
        </w:rPr>
        <w:t>）司法公开工作情况</w:t>
      </w:r>
    </w:p>
    <w:p>
      <w:pPr>
        <w:spacing w:line="520" w:lineRule="exact"/>
        <w:ind w:firstLine="627" w:firstLineChars="196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1、裁判文书上网方面</w:t>
      </w:r>
    </w:p>
    <w:p>
      <w:pPr>
        <w:spacing w:line="520" w:lineRule="exact"/>
        <w:ind w:firstLine="627" w:firstLineChars="196"/>
        <w:jc w:val="left"/>
        <w:rPr>
          <w:rFonts w:ascii="仿宋" w:hAnsi="仿宋" w:eastAsia="仿宋" w:cs="仿宋_GB2312"/>
          <w:color w:val="auto"/>
          <w:sz w:val="28"/>
          <w:szCs w:val="28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202</w:t>
      </w: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/>
          <w:color w:val="000000"/>
          <w:sz w:val="32"/>
          <w:szCs w:val="32"/>
        </w:rPr>
        <w:t>年1</w:t>
      </w:r>
      <w:r>
        <w:rPr>
          <w:rFonts w:hint="eastAsia" w:ascii="楷体" w:hAnsi="楷体" w:eastAsia="楷体"/>
          <w:sz w:val="32"/>
          <w:szCs w:val="32"/>
        </w:rPr>
        <w:t>-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/>
          <w:sz w:val="32"/>
          <w:szCs w:val="32"/>
        </w:rPr>
        <w:t>月，各类案件共结案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143</w:t>
      </w:r>
      <w:r>
        <w:rPr>
          <w:rFonts w:hint="eastAsia" w:ascii="楷体" w:hAnsi="楷体" w:eastAsia="楷体"/>
          <w:sz w:val="32"/>
          <w:szCs w:val="32"/>
        </w:rPr>
        <w:t>件(诉讼案件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93</w:t>
      </w:r>
      <w:r>
        <w:rPr>
          <w:rFonts w:hint="eastAsia" w:ascii="楷体" w:hAnsi="楷体" w:eastAsia="楷体"/>
          <w:sz w:val="32"/>
          <w:szCs w:val="32"/>
        </w:rPr>
        <w:t>件，执行案件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50</w:t>
      </w:r>
      <w:r>
        <w:rPr>
          <w:rFonts w:hint="eastAsia" w:ascii="楷体" w:hAnsi="楷体" w:eastAsia="楷体"/>
          <w:sz w:val="32"/>
          <w:szCs w:val="32"/>
        </w:rPr>
        <w:t>件）。其中，</w:t>
      </w:r>
      <w:r>
        <w:rPr>
          <w:rFonts w:hint="eastAsia" w:ascii="楷体" w:hAnsi="楷体" w:eastAsia="楷体"/>
          <w:sz w:val="32"/>
          <w:szCs w:val="32"/>
          <w:lang w:eastAsia="zh-CN"/>
        </w:rPr>
        <w:t>文书公开</w:t>
      </w: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>80篇</w:t>
      </w:r>
      <w:r>
        <w:rPr>
          <w:rFonts w:hint="eastAsia" w:ascii="楷体" w:hAnsi="楷体" w:eastAsia="楷体"/>
          <w:color w:val="000000"/>
          <w:sz w:val="32"/>
          <w:szCs w:val="32"/>
        </w:rPr>
        <w:t>，</w:t>
      </w:r>
      <w:r>
        <w:rPr>
          <w:rFonts w:hint="eastAsia" w:ascii="楷体" w:hAnsi="楷体" w:eastAsia="楷体"/>
          <w:color w:val="auto"/>
          <w:sz w:val="32"/>
          <w:szCs w:val="32"/>
          <w:lang w:eastAsia="zh-CN"/>
        </w:rPr>
        <w:t>经审批不公开</w:t>
      </w:r>
      <w:r>
        <w:rPr>
          <w:rFonts w:hint="eastAsia" w:ascii="楷体" w:hAnsi="楷体" w:eastAsia="楷体"/>
          <w:color w:val="auto"/>
          <w:sz w:val="32"/>
          <w:szCs w:val="32"/>
          <w:lang w:val="en-US" w:eastAsia="zh-CN"/>
        </w:rPr>
        <w:t>31篇</w:t>
      </w:r>
      <w:r>
        <w:rPr>
          <w:rFonts w:hint="eastAsia" w:ascii="楷体" w:hAnsi="楷体" w:eastAsia="楷体"/>
          <w:color w:val="auto"/>
          <w:sz w:val="32"/>
          <w:szCs w:val="32"/>
        </w:rPr>
        <w:t>，</w:t>
      </w:r>
      <w:r>
        <w:rPr>
          <w:rFonts w:hint="eastAsia" w:ascii="楷体" w:hAnsi="楷体" w:eastAsia="楷体"/>
          <w:color w:val="auto"/>
          <w:sz w:val="32"/>
          <w:szCs w:val="32"/>
          <w:lang w:eastAsia="zh-CN"/>
        </w:rPr>
        <w:t>涉敏感拦截</w:t>
      </w:r>
      <w:r>
        <w:rPr>
          <w:rFonts w:hint="eastAsia" w:ascii="楷体" w:hAnsi="楷体" w:eastAsia="楷体"/>
          <w:color w:val="auto"/>
          <w:sz w:val="32"/>
          <w:szCs w:val="32"/>
          <w:lang w:val="en-US" w:eastAsia="zh-CN"/>
        </w:rPr>
        <w:t>18篇，</w:t>
      </w:r>
      <w:r>
        <w:rPr>
          <w:rFonts w:hint="eastAsia" w:ascii="楷体" w:hAnsi="楷体" w:eastAsia="楷体"/>
          <w:color w:val="auto"/>
          <w:sz w:val="32"/>
          <w:szCs w:val="32"/>
        </w:rPr>
        <w:t>裁判文书上网率为</w:t>
      </w:r>
      <w:r>
        <w:rPr>
          <w:rFonts w:hint="eastAsia" w:ascii="楷体" w:hAnsi="楷体" w:eastAsia="楷体"/>
          <w:color w:val="auto"/>
          <w:sz w:val="32"/>
          <w:szCs w:val="32"/>
          <w:lang w:val="en-US" w:eastAsia="zh-CN"/>
        </w:rPr>
        <w:t>55.94</w:t>
      </w:r>
      <w:r>
        <w:rPr>
          <w:rFonts w:hint="eastAsia" w:ascii="楷体" w:hAnsi="楷体" w:eastAsia="楷体"/>
          <w:color w:val="auto"/>
          <w:sz w:val="32"/>
          <w:szCs w:val="32"/>
        </w:rPr>
        <w:t>%。继续加大对裁判文书上网监督力度，保证每案及时同步上网。</w:t>
      </w:r>
    </w:p>
    <w:p>
      <w:pPr>
        <w:spacing w:line="520" w:lineRule="exact"/>
        <w:ind w:firstLine="944" w:firstLineChars="295"/>
        <w:jc w:val="left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202</w:t>
      </w: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/>
          <w:color w:val="000000"/>
          <w:sz w:val="32"/>
          <w:szCs w:val="32"/>
        </w:rPr>
        <w:t>年1-</w:t>
      </w: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/>
          <w:color w:val="000000"/>
          <w:sz w:val="32"/>
          <w:szCs w:val="32"/>
        </w:rPr>
        <w:t>月和龙林区基层法院裁判文书上网情况</w:t>
      </w:r>
    </w:p>
    <w:tbl>
      <w:tblPr>
        <w:tblStyle w:val="9"/>
        <w:tblW w:w="0" w:type="auto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2415"/>
        <w:gridCol w:w="2649"/>
        <w:gridCol w:w="16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cs="仿宋"/>
                <w:color w:val="auto"/>
                <w:kern w:val="0"/>
                <w:sz w:val="28"/>
                <w:szCs w:val="28"/>
              </w:rPr>
              <w:t>结案数</w:t>
            </w:r>
          </w:p>
        </w:tc>
        <w:tc>
          <w:tcPr>
            <w:tcW w:w="2415" w:type="dxa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cs="仿宋"/>
                <w:color w:val="auto"/>
                <w:kern w:val="0"/>
                <w:sz w:val="28"/>
                <w:szCs w:val="28"/>
              </w:rPr>
              <w:t>上网数</w:t>
            </w:r>
          </w:p>
        </w:tc>
        <w:tc>
          <w:tcPr>
            <w:tcW w:w="2649" w:type="dxa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cs="仿宋"/>
                <w:color w:val="auto"/>
                <w:kern w:val="0"/>
                <w:sz w:val="28"/>
                <w:szCs w:val="28"/>
              </w:rPr>
              <w:t>经审批不上网数</w:t>
            </w:r>
          </w:p>
        </w:tc>
        <w:tc>
          <w:tcPr>
            <w:tcW w:w="1602" w:type="dxa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cs="仿宋"/>
                <w:color w:val="auto"/>
                <w:kern w:val="0"/>
                <w:sz w:val="28"/>
                <w:szCs w:val="28"/>
              </w:rPr>
              <w:t>上网率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</w:tcPr>
          <w:p>
            <w:pPr>
              <w:widowControl/>
              <w:tabs>
                <w:tab w:val="center" w:pos="892"/>
                <w:tab w:val="right" w:pos="1665"/>
              </w:tabs>
              <w:jc w:val="left"/>
              <w:textAlignment w:val="center"/>
              <w:rPr>
                <w:rFonts w:hint="default" w:ascii="宋体" w:eastAsia="宋体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仿宋"/>
                <w:color w:val="auto"/>
                <w:kern w:val="0"/>
                <w:sz w:val="28"/>
                <w:szCs w:val="28"/>
                <w:lang w:eastAsia="zh-CN"/>
              </w:rPr>
              <w:tab/>
            </w:r>
            <w:r>
              <w:rPr>
                <w:rFonts w:hint="eastAsia" w:ascii="宋体" w:cs="仿宋"/>
                <w:color w:val="auto"/>
                <w:kern w:val="0"/>
                <w:sz w:val="28"/>
                <w:szCs w:val="28"/>
                <w:lang w:val="en-US" w:eastAsia="zh-CN"/>
              </w:rPr>
              <w:t>143</w:t>
            </w:r>
          </w:p>
        </w:tc>
        <w:tc>
          <w:tcPr>
            <w:tcW w:w="2415" w:type="dxa"/>
          </w:tcPr>
          <w:p>
            <w:pPr>
              <w:widowControl/>
              <w:tabs>
                <w:tab w:val="center" w:pos="1159"/>
                <w:tab w:val="right" w:pos="2199"/>
              </w:tabs>
              <w:jc w:val="left"/>
              <w:textAlignment w:val="center"/>
              <w:rPr>
                <w:rFonts w:hint="default" w:ascii="宋体" w:eastAsia="宋体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仿宋"/>
                <w:color w:val="auto"/>
                <w:kern w:val="0"/>
                <w:sz w:val="28"/>
                <w:szCs w:val="28"/>
                <w:lang w:eastAsia="zh-CN"/>
              </w:rPr>
              <w:tab/>
            </w:r>
            <w:r>
              <w:rPr>
                <w:rFonts w:hint="eastAsia" w:ascii="宋体" w:cs="仿宋"/>
                <w:color w:val="auto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2649" w:type="dxa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仿宋"/>
                <w:color w:val="auto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602" w:type="dxa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仿宋"/>
                <w:color w:val="auto"/>
                <w:kern w:val="0"/>
                <w:sz w:val="28"/>
                <w:szCs w:val="28"/>
                <w:lang w:val="en-US" w:eastAsia="zh-CN"/>
              </w:rPr>
              <w:t>55.94%</w:t>
            </w:r>
          </w:p>
        </w:tc>
      </w:tr>
    </w:tbl>
    <w:p>
      <w:pPr>
        <w:spacing w:line="520" w:lineRule="exact"/>
        <w:jc w:val="left"/>
        <w:rPr>
          <w:rFonts w:ascii="楷体" w:hAnsi="楷体" w:eastAsia="楷体"/>
          <w:color w:val="C00000"/>
          <w:sz w:val="32"/>
          <w:szCs w:val="32"/>
        </w:rPr>
      </w:pPr>
    </w:p>
    <w:p>
      <w:pPr>
        <w:spacing w:line="520" w:lineRule="exact"/>
        <w:ind w:firstLine="627" w:firstLineChars="196"/>
        <w:jc w:val="left"/>
        <w:rPr>
          <w:rFonts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color w:val="000000"/>
          <w:sz w:val="32"/>
          <w:szCs w:val="32"/>
        </w:rPr>
        <w:t>2、庭审公开方面</w:t>
      </w:r>
    </w:p>
    <w:p>
      <w:pPr>
        <w:spacing w:line="520" w:lineRule="exact"/>
        <w:ind w:firstLine="627" w:firstLineChars="196"/>
        <w:jc w:val="left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我院庭审直播具体情况如下表：</w:t>
      </w:r>
    </w:p>
    <w:tbl>
      <w:tblPr>
        <w:tblStyle w:val="9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7"/>
        <w:gridCol w:w="2578"/>
        <w:gridCol w:w="944"/>
        <w:gridCol w:w="955"/>
        <w:gridCol w:w="961"/>
        <w:gridCol w:w="963"/>
        <w:gridCol w:w="109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jc w:val="center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kern w:val="0"/>
                <w:sz w:val="28"/>
                <w:szCs w:val="28"/>
              </w:rPr>
              <w:t>法  院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kern w:val="0"/>
                <w:sz w:val="28"/>
                <w:szCs w:val="28"/>
              </w:rPr>
              <w:t>民事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kern w:val="0"/>
                <w:sz w:val="28"/>
                <w:szCs w:val="28"/>
              </w:rPr>
              <w:t>刑事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kern w:val="0"/>
                <w:sz w:val="28"/>
                <w:szCs w:val="28"/>
              </w:rPr>
              <w:t>行政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kern w:val="0"/>
                <w:sz w:val="28"/>
                <w:szCs w:val="28"/>
              </w:rPr>
              <w:t>总数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jc w:val="center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kern w:val="0"/>
                <w:sz w:val="28"/>
                <w:szCs w:val="28"/>
              </w:rPr>
              <w:t>和龙林区基层法院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80" w:firstLineChars="100"/>
              <w:jc w:val="both"/>
              <w:textAlignment w:val="center"/>
              <w:rPr>
                <w:rFonts w:hint="default" w:ascii="宋体" w:eastAsia="宋体" w:cs="仿宋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default" w:ascii="宋体" w:cs="仿宋"/>
                <w:color w:val="000000"/>
                <w:sz w:val="28"/>
                <w:szCs w:val="28"/>
                <w:lang w:val="en" w:eastAsia="zh-CN"/>
              </w:rPr>
              <w:t>22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仿宋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default" w:ascii="宋体" w:cs="仿宋"/>
                <w:color w:val="000000"/>
                <w:sz w:val="28"/>
                <w:szCs w:val="28"/>
                <w:lang w:val="en" w:eastAsia="zh-CN"/>
              </w:rPr>
              <w:t>23</w:t>
            </w:r>
          </w:p>
        </w:tc>
      </w:tr>
    </w:tbl>
    <w:p>
      <w:pPr>
        <w:spacing w:line="360" w:lineRule="auto"/>
        <w:ind w:firstLine="573"/>
        <w:rPr>
          <w:rFonts w:hint="eastAsia"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年1-</w:t>
      </w:r>
      <w:r>
        <w:rPr>
          <w:rFonts w:hint="default" w:ascii="仿宋_GB2312" w:hAnsi="仿宋" w:eastAsia="仿宋_GB2312"/>
          <w:sz w:val="32"/>
          <w:szCs w:val="32"/>
          <w:lang w:val="e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月，庭审直播数占比为</w:t>
      </w:r>
      <w:r>
        <w:rPr>
          <w:rFonts w:hint="default" w:ascii="仿宋_GB2312" w:hAnsi="仿宋" w:eastAsia="仿宋_GB2312"/>
          <w:sz w:val="32"/>
          <w:szCs w:val="32"/>
          <w:lang w:val="en" w:eastAsia="zh-CN"/>
        </w:rPr>
        <w:t>24.73</w:t>
      </w:r>
      <w:r>
        <w:rPr>
          <w:rFonts w:hint="eastAsia" w:ascii="仿宋_GB2312" w:hAnsi="仿宋" w:eastAsia="仿宋_GB2312"/>
          <w:sz w:val="32"/>
          <w:szCs w:val="32"/>
        </w:rPr>
        <w:t>%，</w:t>
      </w:r>
      <w:r>
        <w:rPr>
          <w:rFonts w:hint="eastAsia" w:ascii="仿宋_GB2312" w:hAnsi="楷体" w:eastAsia="仿宋_GB2312"/>
          <w:color w:val="000000"/>
          <w:sz w:val="32"/>
          <w:szCs w:val="32"/>
        </w:rPr>
        <w:t>应继续加大庭审直播力度，增加庭审直播案件数，扩大审判工作公开范围，提高审判工作的透明度。</w:t>
      </w: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仿宋_GB2312" w:hAnsi="楷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color w:val="000000"/>
          <w:sz w:val="32"/>
          <w:szCs w:val="32"/>
          <w:lang w:val="en-US" w:eastAsia="zh-CN"/>
        </w:rPr>
        <w:t>3.审判流程信息公开情况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楷体" w:eastAsia="仿宋_GB2312"/>
          <w:b/>
          <w:sz w:val="32"/>
          <w:szCs w:val="32"/>
          <w:lang w:eastAsia="zh-CN"/>
        </w:rPr>
      </w:pPr>
      <w:r>
        <w:rPr>
          <w:rFonts w:hint="eastAsia" w:ascii="仿宋_GB2312" w:hAnsi="楷体" w:eastAsia="仿宋_GB2312"/>
          <w:color w:val="000000"/>
          <w:sz w:val="32"/>
          <w:szCs w:val="32"/>
          <w:lang w:val="en-US" w:eastAsia="zh-CN"/>
        </w:rPr>
        <w:t xml:space="preserve">    我院应公开案件数</w:t>
      </w:r>
      <w:r>
        <w:rPr>
          <w:rFonts w:hint="default" w:ascii="仿宋_GB2312" w:hAnsi="楷体" w:eastAsia="仿宋_GB2312"/>
          <w:color w:val="000000"/>
          <w:sz w:val="32"/>
          <w:szCs w:val="32"/>
          <w:lang w:val="en" w:eastAsia="zh-CN"/>
        </w:rPr>
        <w:t>90</w:t>
      </w:r>
      <w:r>
        <w:rPr>
          <w:rFonts w:hint="eastAsia" w:ascii="仿宋_GB2312" w:hAnsi="楷体" w:eastAsia="仿宋_GB2312"/>
          <w:color w:val="000000"/>
          <w:sz w:val="32"/>
          <w:szCs w:val="32"/>
          <w:lang w:val="en-US" w:eastAsia="zh-CN"/>
        </w:rPr>
        <w:t>件，有效公开案件数</w:t>
      </w:r>
      <w:r>
        <w:rPr>
          <w:rFonts w:hint="default" w:ascii="仿宋_GB2312" w:hAnsi="楷体" w:eastAsia="仿宋_GB2312"/>
          <w:color w:val="000000"/>
          <w:sz w:val="32"/>
          <w:szCs w:val="32"/>
          <w:lang w:val="en" w:eastAsia="zh-CN"/>
        </w:rPr>
        <w:t>90</w:t>
      </w:r>
      <w:r>
        <w:rPr>
          <w:rFonts w:hint="eastAsia" w:ascii="仿宋_GB2312" w:hAnsi="楷体" w:eastAsia="仿宋_GB2312"/>
          <w:color w:val="000000"/>
          <w:sz w:val="32"/>
          <w:szCs w:val="32"/>
          <w:lang w:val="en-US" w:eastAsia="zh-CN"/>
        </w:rPr>
        <w:t>件，审判流程信息有效公开率为100%。</w:t>
      </w:r>
    </w:p>
    <w:p>
      <w:pPr>
        <w:tabs>
          <w:tab w:val="left" w:pos="518"/>
        </w:tabs>
        <w:spacing w:line="520" w:lineRule="exact"/>
        <w:ind w:firstLine="629" w:firstLineChars="196"/>
        <w:jc w:val="left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（</w:t>
      </w:r>
      <w:r>
        <w:rPr>
          <w:rFonts w:hint="eastAsia" w:ascii="仿宋_GB2312" w:hAnsi="楷体" w:eastAsia="仿宋_GB2312"/>
          <w:b/>
          <w:sz w:val="32"/>
          <w:szCs w:val="32"/>
          <w:lang w:eastAsia="zh-CN"/>
        </w:rPr>
        <w:t>七</w:t>
      </w:r>
      <w:r>
        <w:rPr>
          <w:rFonts w:hint="eastAsia" w:ascii="仿宋_GB2312" w:hAnsi="楷体" w:eastAsia="仿宋_GB2312"/>
          <w:b/>
          <w:sz w:val="32"/>
          <w:szCs w:val="32"/>
        </w:rPr>
        <w:t>）审判流程管理工作情况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_GB2312" w:hAnsi="楷体" w:eastAsia="仿宋_GB2312"/>
          <w:sz w:val="32"/>
          <w:szCs w:val="32"/>
        </w:rPr>
        <w:t>1.长期未结诉讼案件清理情况。</w:t>
      </w:r>
      <w:r>
        <w:rPr>
          <w:rFonts w:hint="eastAsia" w:ascii="仿宋_GB2312" w:hAnsi="仿宋" w:eastAsia="仿宋_GB2312" w:cs="仿宋"/>
          <w:sz w:val="32"/>
          <w:szCs w:val="32"/>
        </w:rPr>
        <w:t>我院无长期未结诉讼案件。</w:t>
      </w:r>
    </w:p>
    <w:tbl>
      <w:tblPr>
        <w:tblStyle w:val="9"/>
        <w:tblW w:w="91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760"/>
        <w:gridCol w:w="1040"/>
        <w:gridCol w:w="1040"/>
        <w:gridCol w:w="1040"/>
        <w:gridCol w:w="1040"/>
        <w:gridCol w:w="1040"/>
        <w:gridCol w:w="880"/>
        <w:gridCol w:w="840"/>
        <w:gridCol w:w="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和龙林区基层法院长期未结案件统计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统计时间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:202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default" w:ascii="Arial" w:hAnsi="Arial" w:cs="Arial"/>
                <w:color w:val="000000"/>
                <w:kern w:val="0"/>
                <w:sz w:val="20"/>
                <w:szCs w:val="20"/>
                <w:lang w:val="en"/>
              </w:rPr>
              <w:t>9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default" w:ascii="Arial" w:hAnsi="Arial" w:cs="Arial"/>
                <w:color w:val="000000"/>
                <w:kern w:val="0"/>
                <w:sz w:val="20"/>
                <w:szCs w:val="20"/>
                <w:lang w:val="en"/>
              </w:rPr>
              <w:t>3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单位：件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2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审理天数超过法定审理天数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法院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6个月-1年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1年-1年半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1年半-2年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2年-2年半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2年半-3年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3年到5年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5年以上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spacing w:line="520" w:lineRule="exact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_GB2312" w:hAnsi="楷体" w:eastAsia="仿宋_GB2312"/>
          <w:sz w:val="32"/>
          <w:szCs w:val="32"/>
        </w:rPr>
        <w:t>2.卷宗归档情况。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截止2021年</w:t>
      </w:r>
      <w:r>
        <w:rPr>
          <w:rFonts w:hint="default" w:ascii="仿宋_GB2312" w:hAnsi="仿宋" w:eastAsia="仿宋_GB2312" w:cs="仿宋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月3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日，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我院超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1个月未归档案件共</w:t>
      </w:r>
      <w:r>
        <w:rPr>
          <w:rFonts w:hint="default" w:ascii="仿宋_GB2312" w:hAnsi="仿宋" w:eastAsia="仿宋_GB2312" w:cs="仿宋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件。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_GB2312" w:hAnsi="仿宋" w:eastAsia="仿宋_GB2312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3.上诉案件流传周期。上诉案件平均流转周期</w:t>
      </w:r>
      <w:r>
        <w:rPr>
          <w:rFonts w:hint="default" w:ascii="仿宋_GB2312" w:hAnsi="仿宋" w:eastAsia="仿宋_GB2312" w:cs="仿宋"/>
          <w:sz w:val="32"/>
          <w:szCs w:val="32"/>
          <w:lang w:val="en" w:eastAsia="zh-CN"/>
        </w:rPr>
        <w:t>59.64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天，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流转周期小于30天2件，介于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30-60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4件，介于60—90天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件，介于90-120天1件，大于120天1件。</w:t>
      </w:r>
    </w:p>
    <w:p>
      <w:pPr>
        <w:numPr>
          <w:ilvl w:val="0"/>
          <w:numId w:val="0"/>
        </w:numPr>
        <w:spacing w:line="520" w:lineRule="exact"/>
        <w:rPr>
          <w:rFonts w:hint="default" w:ascii="仿宋_GB2312" w:hAnsi="仿宋" w:eastAsia="仿宋_GB2312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FF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4.院庭长监督管理情况。院庭长确认监管率75%，低于延边林区均值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（80.36%）5.36个百分点，高于年度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考核目标值（60%）10个百分点。</w:t>
      </w:r>
      <w:r>
        <w:rPr>
          <w:rFonts w:hint="eastAsia" w:ascii="仿宋_GB2312" w:hAnsi="仿宋" w:eastAsia="仿宋_GB2312" w:cs="仿宋"/>
          <w:color w:val="FF0000"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ind w:firstLine="642" w:firstLineChars="200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二、审判数据趋势特点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（一）案件归档超过1个月。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件刑事案件结案后尚未办理解除取保候审手续，和龙市即因疫情决定静态管理，又因江苏省连云港市因疫情原因办理手续时间较长，江苏省连云港市灌云县公安局距离本院距离过远，导致文书往来极为不便，目前公安局文书正在邮寄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（二）一审案件服判息诉率偏低。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一审服判息诉率为84.09%，一审上诉案件14件，在案件体量小的情况下，存在上诉案件就会导致该项指标降低，法官还需加强释法说理和判后答疑能力。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16" w:firstLineChars="20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（三）调撤率偏低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年1-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月我院调撤率为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43.48</w:t>
      </w:r>
      <w:r>
        <w:rPr>
          <w:rFonts w:hint="eastAsia" w:ascii="仿宋" w:hAnsi="仿宋" w:eastAsia="仿宋"/>
          <w:sz w:val="32"/>
          <w:szCs w:val="32"/>
        </w:rPr>
        <w:t>%，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同比下降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10.37个百分点。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16" w:firstLineChars="200"/>
        <w:jc w:val="both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法官对当事人做工作后，当事人不愿接受调解，调解工作存在难度。法官还需多学习调解技巧，因案制宜有针对性的调解。</w:t>
      </w:r>
    </w:p>
    <w:p>
      <w:pPr>
        <w:spacing w:line="520" w:lineRule="exact"/>
        <w:ind w:firstLine="709" w:firstLineChars="221"/>
        <w:rPr>
          <w:rFonts w:ascii="黑体" w:hAnsi="黑体" w:eastAsia="黑体" w:cs="仿宋_GB2312"/>
          <w:b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/>
          <w:color w:val="000000"/>
          <w:sz w:val="32"/>
          <w:szCs w:val="32"/>
        </w:rPr>
        <w:t>三、下一步工作建议</w:t>
      </w:r>
    </w:p>
    <w:p>
      <w:pPr>
        <w:spacing w:line="520" w:lineRule="exact"/>
        <w:ind w:firstLine="707" w:firstLineChars="221"/>
        <w:rPr>
          <w:rFonts w:ascii="仿宋_GB2312" w:hAnsi="黑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 w:cs="仿宋_GB2312"/>
          <w:color w:val="000000"/>
          <w:sz w:val="32"/>
          <w:szCs w:val="32"/>
          <w:lang w:eastAsia="zh-CN"/>
        </w:rPr>
        <w:t>一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是继续加大调解力度，做好服判息诉工作。一是加强做好诉前、诉中、判前调解工作，进一步提升调解率；二是因人而异、因案而异地进行调解，做到对症下药，有的放矢，加大调解力度；三是积极做好释法答疑工作，加强裁判文书的说理部分，最大程度消除当事人的疑虑，减少上诉案件，提高全院一审服判息诉率。</w:t>
      </w:r>
    </w:p>
    <w:p>
      <w:pPr>
        <w:spacing w:line="520" w:lineRule="exact"/>
        <w:ind w:firstLine="707" w:firstLineChars="221"/>
        <w:rPr>
          <w:rFonts w:hint="eastAsia" w:ascii="仿宋_GB2312" w:hAnsi="黑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 w:cs="仿宋_GB2312"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是加强司法公开力度。一是坚持“以上网为原则，不上网为例外”扎实开展裁判文书上网工作，加强对未处理文书、未生效文书、已上网文书、不上网文书的数据管控；二是大力推行庭审直播，全面展示案件审判全过程；三是推进审判流程、文书笔录公开，确保信息录入及时、准确、完整，提高审判流程公开的有效率。</w:t>
      </w:r>
    </w:p>
    <w:p>
      <w:pPr>
        <w:spacing w:line="520" w:lineRule="exact"/>
        <w:ind w:firstLine="707" w:firstLineChars="221"/>
        <w:rPr>
          <w:rFonts w:ascii="仿宋_GB2312" w:hAnsi="黑体" w:eastAsia="仿宋_GB2312" w:cs="仿宋_GB2312"/>
          <w:color w:val="000000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firstLine="6387" w:firstLineChars="1996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387" w:firstLineChars="1996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387" w:firstLineChars="1996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387" w:firstLineChars="1996"/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eastAsia="仿宋_GB2312"/>
        </w:rPr>
      </w:pPr>
    </w:p>
    <w:sectPr>
      <w:footerReference r:id="rId4" w:type="default"/>
      <w:pgSz w:w="11906" w:h="16838"/>
      <w:pgMar w:top="1440" w:right="1230" w:bottom="1440" w:left="123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0324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68BC90"/>
    <w:multiLevelType w:val="singleLevel"/>
    <w:tmpl w:val="3068BC90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CF"/>
    <w:rsid w:val="00006DCD"/>
    <w:rsid w:val="0002433D"/>
    <w:rsid w:val="000246C4"/>
    <w:rsid w:val="00026E20"/>
    <w:rsid w:val="00030E19"/>
    <w:rsid w:val="00032261"/>
    <w:rsid w:val="00041C24"/>
    <w:rsid w:val="00043BF3"/>
    <w:rsid w:val="000513F6"/>
    <w:rsid w:val="0005404A"/>
    <w:rsid w:val="00060774"/>
    <w:rsid w:val="00082874"/>
    <w:rsid w:val="000830F3"/>
    <w:rsid w:val="000873D4"/>
    <w:rsid w:val="000D3D6E"/>
    <w:rsid w:val="000E206D"/>
    <w:rsid w:val="000F5B01"/>
    <w:rsid w:val="00153768"/>
    <w:rsid w:val="00164D2E"/>
    <w:rsid w:val="001714D1"/>
    <w:rsid w:val="00171F70"/>
    <w:rsid w:val="001779C2"/>
    <w:rsid w:val="001831FD"/>
    <w:rsid w:val="0018523B"/>
    <w:rsid w:val="001B77C6"/>
    <w:rsid w:val="001C595D"/>
    <w:rsid w:val="001F32C3"/>
    <w:rsid w:val="00220ADB"/>
    <w:rsid w:val="00222EDA"/>
    <w:rsid w:val="00240B2B"/>
    <w:rsid w:val="0025117D"/>
    <w:rsid w:val="0026196D"/>
    <w:rsid w:val="002701C1"/>
    <w:rsid w:val="00274165"/>
    <w:rsid w:val="0027580F"/>
    <w:rsid w:val="00291F74"/>
    <w:rsid w:val="00295C60"/>
    <w:rsid w:val="002B0BA6"/>
    <w:rsid w:val="002C0E65"/>
    <w:rsid w:val="002D7F06"/>
    <w:rsid w:val="002E2949"/>
    <w:rsid w:val="002E35BE"/>
    <w:rsid w:val="00307561"/>
    <w:rsid w:val="00332300"/>
    <w:rsid w:val="003330B9"/>
    <w:rsid w:val="0033537C"/>
    <w:rsid w:val="00345A84"/>
    <w:rsid w:val="00356D8D"/>
    <w:rsid w:val="00360A78"/>
    <w:rsid w:val="003737CE"/>
    <w:rsid w:val="00376261"/>
    <w:rsid w:val="0038753A"/>
    <w:rsid w:val="00392204"/>
    <w:rsid w:val="00395254"/>
    <w:rsid w:val="003A6CA9"/>
    <w:rsid w:val="003C2771"/>
    <w:rsid w:val="004130D2"/>
    <w:rsid w:val="00423BCE"/>
    <w:rsid w:val="00425DE7"/>
    <w:rsid w:val="00440AB5"/>
    <w:rsid w:val="004620AB"/>
    <w:rsid w:val="00466AA6"/>
    <w:rsid w:val="00485CCC"/>
    <w:rsid w:val="00494F55"/>
    <w:rsid w:val="00513416"/>
    <w:rsid w:val="00556928"/>
    <w:rsid w:val="0058606F"/>
    <w:rsid w:val="005D37AE"/>
    <w:rsid w:val="005D505A"/>
    <w:rsid w:val="005E4380"/>
    <w:rsid w:val="005F220B"/>
    <w:rsid w:val="005F3B2A"/>
    <w:rsid w:val="00603577"/>
    <w:rsid w:val="00621D83"/>
    <w:rsid w:val="0062558B"/>
    <w:rsid w:val="00637373"/>
    <w:rsid w:val="00651B9D"/>
    <w:rsid w:val="0065718E"/>
    <w:rsid w:val="0068143F"/>
    <w:rsid w:val="006A4322"/>
    <w:rsid w:val="006B0984"/>
    <w:rsid w:val="00704725"/>
    <w:rsid w:val="0072495D"/>
    <w:rsid w:val="00747D41"/>
    <w:rsid w:val="00765EE4"/>
    <w:rsid w:val="00797B09"/>
    <w:rsid w:val="007C3C2E"/>
    <w:rsid w:val="007D1908"/>
    <w:rsid w:val="007E1EFB"/>
    <w:rsid w:val="007E5F97"/>
    <w:rsid w:val="007F7F63"/>
    <w:rsid w:val="00807760"/>
    <w:rsid w:val="00807F5E"/>
    <w:rsid w:val="00813C81"/>
    <w:rsid w:val="00841068"/>
    <w:rsid w:val="00877D5C"/>
    <w:rsid w:val="00886E16"/>
    <w:rsid w:val="0088734C"/>
    <w:rsid w:val="00891BFE"/>
    <w:rsid w:val="00891CD2"/>
    <w:rsid w:val="00892D61"/>
    <w:rsid w:val="008B36F6"/>
    <w:rsid w:val="008E6350"/>
    <w:rsid w:val="008E77D7"/>
    <w:rsid w:val="008F3814"/>
    <w:rsid w:val="00900840"/>
    <w:rsid w:val="0090414B"/>
    <w:rsid w:val="0090468D"/>
    <w:rsid w:val="00935A81"/>
    <w:rsid w:val="009546C5"/>
    <w:rsid w:val="00961C39"/>
    <w:rsid w:val="00977BC3"/>
    <w:rsid w:val="00987819"/>
    <w:rsid w:val="00987890"/>
    <w:rsid w:val="00A0288D"/>
    <w:rsid w:val="00A92778"/>
    <w:rsid w:val="00AC01CB"/>
    <w:rsid w:val="00AE09BB"/>
    <w:rsid w:val="00AF177E"/>
    <w:rsid w:val="00B00693"/>
    <w:rsid w:val="00B04A14"/>
    <w:rsid w:val="00B22085"/>
    <w:rsid w:val="00B2307D"/>
    <w:rsid w:val="00B4517A"/>
    <w:rsid w:val="00B5274A"/>
    <w:rsid w:val="00B56823"/>
    <w:rsid w:val="00B65ED5"/>
    <w:rsid w:val="00B710FE"/>
    <w:rsid w:val="00BB6FA1"/>
    <w:rsid w:val="00BE6678"/>
    <w:rsid w:val="00C14756"/>
    <w:rsid w:val="00C34DB1"/>
    <w:rsid w:val="00C541AA"/>
    <w:rsid w:val="00C576A0"/>
    <w:rsid w:val="00C602AB"/>
    <w:rsid w:val="00C66F0E"/>
    <w:rsid w:val="00C72D12"/>
    <w:rsid w:val="00CA212E"/>
    <w:rsid w:val="00CB4F4B"/>
    <w:rsid w:val="00CC0D12"/>
    <w:rsid w:val="00CE5463"/>
    <w:rsid w:val="00CF6459"/>
    <w:rsid w:val="00D2212E"/>
    <w:rsid w:val="00D510B4"/>
    <w:rsid w:val="00D614AE"/>
    <w:rsid w:val="00D65403"/>
    <w:rsid w:val="00D65696"/>
    <w:rsid w:val="00D7433B"/>
    <w:rsid w:val="00D92FCF"/>
    <w:rsid w:val="00DC7550"/>
    <w:rsid w:val="00DE7C5A"/>
    <w:rsid w:val="00DF081F"/>
    <w:rsid w:val="00DF6A23"/>
    <w:rsid w:val="00E10443"/>
    <w:rsid w:val="00E405BA"/>
    <w:rsid w:val="00E5192C"/>
    <w:rsid w:val="00E57137"/>
    <w:rsid w:val="00E61996"/>
    <w:rsid w:val="00E91724"/>
    <w:rsid w:val="00E91F9C"/>
    <w:rsid w:val="00EB1DBB"/>
    <w:rsid w:val="00ED30EB"/>
    <w:rsid w:val="00EE7265"/>
    <w:rsid w:val="00EF3063"/>
    <w:rsid w:val="00EF38AE"/>
    <w:rsid w:val="00F22BDE"/>
    <w:rsid w:val="00F30F45"/>
    <w:rsid w:val="00F420C4"/>
    <w:rsid w:val="00F75EFE"/>
    <w:rsid w:val="00F86488"/>
    <w:rsid w:val="00FB3FA4"/>
    <w:rsid w:val="00FC006A"/>
    <w:rsid w:val="00FC0088"/>
    <w:rsid w:val="00FE5B79"/>
    <w:rsid w:val="00FF7C1F"/>
    <w:rsid w:val="1A6840EA"/>
    <w:rsid w:val="26490332"/>
    <w:rsid w:val="3381718F"/>
    <w:rsid w:val="3EB712C3"/>
    <w:rsid w:val="3FFF8ADD"/>
    <w:rsid w:val="40115191"/>
    <w:rsid w:val="5F5A4B96"/>
    <w:rsid w:val="6272A4A1"/>
    <w:rsid w:val="6FEE80F7"/>
    <w:rsid w:val="77BFDE03"/>
    <w:rsid w:val="7EDF7B89"/>
    <w:rsid w:val="7EF9A992"/>
    <w:rsid w:val="7F56D0BA"/>
    <w:rsid w:val="BEE9531D"/>
    <w:rsid w:val="DF7FE907"/>
    <w:rsid w:val="F15B2622"/>
    <w:rsid w:val="F9B890C6"/>
    <w:rsid w:val="FBFED656"/>
    <w:rsid w:val="FE545F62"/>
    <w:rsid w:val="FFCF9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line="578" w:lineRule="auto"/>
      <w:outlineLvl w:val="0"/>
    </w:pPr>
    <w:rPr>
      <w:rFonts w:eastAsia="黑体"/>
      <w:b/>
      <w:bCs/>
      <w:kern w:val="44"/>
      <w:sz w:val="32"/>
      <w:szCs w:val="30"/>
    </w:rPr>
  </w:style>
  <w:style w:type="paragraph" w:styleId="3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Times New Roman"/>
      <w:kern w:val="0"/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rPr>
      <w:szCs w:val="24"/>
    </w:rPr>
  </w:style>
  <w:style w:type="paragraph" w:styleId="8">
    <w:name w:val="toc 2"/>
    <w:basedOn w:val="1"/>
    <w:next w:val="1"/>
    <w:unhideWhenUsed/>
    <w:qFormat/>
    <w:uiPriority w:val="39"/>
    <w:pPr>
      <w:ind w:left="420" w:leftChars="200"/>
    </w:pPr>
    <w:rPr>
      <w:szCs w:val="24"/>
    </w:rPr>
  </w:style>
  <w:style w:type="table" w:styleId="10">
    <w:name w:val="Table Grid"/>
    <w:basedOn w:val="9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  <w:lang w:bidi="ar-SA"/>
    </w:rPr>
  </w:style>
  <w:style w:type="character" w:customStyle="1" w:styleId="14">
    <w:name w:val="页眉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5">
    <w:name w:val="标题 1 Char"/>
    <w:basedOn w:val="11"/>
    <w:link w:val="2"/>
    <w:qFormat/>
    <w:uiPriority w:val="9"/>
    <w:rPr>
      <w:rFonts w:eastAsia="黑体"/>
      <w:b/>
      <w:bCs/>
      <w:kern w:val="44"/>
      <w:sz w:val="32"/>
      <w:szCs w:val="30"/>
    </w:rPr>
  </w:style>
  <w:style w:type="character" w:customStyle="1" w:styleId="16">
    <w:name w:val="标题 2 Char"/>
    <w:basedOn w:val="11"/>
    <w:link w:val="3"/>
    <w:semiHidden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7">
    <w:name w:val="批注框文本 Char"/>
    <w:basedOn w:val="11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oleObject" Target="embeddings/oleObject2.bin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chart" Target="charts/chart2.xml"/><Relationship Id="rId10" Type="http://schemas.openxmlformats.org/officeDocument/2006/relationships/chart" Target="charts/chart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true"/>
          <a:lstStyle/>
          <a:p>
            <a:pPr defTabSz="914400"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t>诉讼案件受理类型分布</a:t>
            </a:r>
          </a:p>
        </c:rich>
      </c:tx>
      <c:layout/>
      <c:overlay val="false"/>
    </c:title>
    <c:autoTitleDeleted val="false"/>
    <c:plotArea>
      <c:layout/>
      <c:pieChart>
        <c:varyColors val="true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explosion val="0"/>
          <c:dPt>
            <c:idx val="0"/>
            <c:bubble3D val="false"/>
          </c:dPt>
          <c:dPt>
            <c:idx val="1"/>
            <c:bubble3D val="false"/>
          </c:dPt>
          <c:dPt>
            <c:idx val="2"/>
            <c:bubble3D val="false"/>
          </c:dPt>
          <c:dPt>
            <c:idx val="3"/>
            <c:bubble3D val="false"/>
          </c:dPt>
          <c:dLbls>
            <c:dLbl>
              <c:idx val="0"/>
              <c:layout/>
              <c:tx>
                <c:rich>
                  <a:bodyPr rot="0" spcFirstLastPara="0" vertOverflow="ellipsis" vert="horz" wrap="square" lIns="38100" tIns="19050" rIns="38100" bIns="19050" anchor="ctr" anchorCtr="true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20</a:t>
                    </a:r>
                    <a:r>
                      <a:t>%</a:t>
                    </a:r>
                  </a:p>
                </c:rich>
              </c:tx>
              <c:dLblPos val="inEnd"/>
              <c:showLegendKey val="false"/>
              <c:showVal val="false"/>
              <c:showCatName val="false"/>
              <c:showSerName val="false"/>
              <c:showPercent val="true"/>
              <c:showBubbleSize val="false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 rot="0" spcFirstLastPara="0" vertOverflow="ellipsis" vert="horz" wrap="square" lIns="38100" tIns="19050" rIns="38100" bIns="19050" anchor="ctr" anchorCtr="true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77.89</a:t>
                    </a:r>
                    <a:r>
                      <a:t>%</a:t>
                    </a:r>
                  </a:p>
                </c:rich>
              </c:tx>
              <c:dLblPos val="inEnd"/>
              <c:showLegendKey val="false"/>
              <c:showVal val="false"/>
              <c:showCatName val="false"/>
              <c:showSerName val="false"/>
              <c:showPercent val="true"/>
              <c:showBubbleSize val="false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0386200836912349"/>
                  <c:y val="0.0800489899846042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true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 sz="750"/>
                      <a:t>1.05</a:t>
                    </a:r>
                    <a:r>
                      <a:rPr sz="750"/>
                      <a:t>%</a:t>
                    </a:r>
                    <a:endParaRPr sz="750"/>
                  </a:p>
                </c:rich>
              </c:tx>
              <c:dLblPos val="bestFit"/>
              <c:showLegendKey val="false"/>
              <c:showVal val="false"/>
              <c:showCatName val="false"/>
              <c:showSerName val="false"/>
              <c:showPercent val="tru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978846532324963"/>
                  <c:y val="0.0859874281675291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true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1.05</a:t>
                    </a:r>
                    <a:r>
                      <a:t>%</a:t>
                    </a:r>
                  </a:p>
                </c:rich>
              </c:tx>
              <c:dLblPos val="bestFit"/>
              <c:showLegendKey val="false"/>
              <c:showVal val="false"/>
              <c:showCatName val="false"/>
              <c:showSerName val="false"/>
              <c:showPercent val="tru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true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false"/>
            <c:showVal val="false"/>
            <c:showCatName val="false"/>
            <c:showSerName val="false"/>
            <c:showPercent val="true"/>
            <c:showBubbleSize val="false"/>
            <c:showLeaderLines val="true"/>
            <c:extLst>
              <c:ext xmlns:c15="http://schemas.microsoft.com/office/drawing/2012/chart" uri="{CE6537A1-D6FC-4f65-9D91-7224C49458BB}">
                <c15:layout/>
                <c15:showLeaderLines val="true"/>
                <c15:leaderLines/>
              </c:ext>
            </c:extLst>
          </c:dLbls>
          <c:cat>
            <c:strRef>
              <c:f>Sheet1!$A$2:$A$5</c:f>
              <c:strCache>
                <c:ptCount val="4"/>
                <c:pt idx="0">
                  <c:v>刑事</c:v>
                </c:pt>
                <c:pt idx="1">
                  <c:v>民事</c:v>
                </c:pt>
                <c:pt idx="2">
                  <c:v>国家赔偿</c:v>
                </c:pt>
                <c:pt idx="3">
                  <c:v>非诉保全审查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38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false"/>
          <c:showVal val="true"/>
          <c:showCatName val="false"/>
          <c:showSerName val="false"/>
          <c:showPercent val="false"/>
          <c:showBubbleSize val="false"/>
          <c:showLeaderLines val="true"/>
        </c:dLbls>
        <c:firstSliceAng val="30"/>
      </c:pieChart>
      <c:spPr>
        <a:noFill/>
        <a:ln w="25349">
          <a:noFill/>
        </a:ln>
      </c:spPr>
    </c:plotArea>
    <c:legend>
      <c:legendPos val="r"/>
      <c:layout/>
      <c:overlay val="false"/>
      <c:txPr>
        <a:bodyPr rot="0" spcFirstLastPara="0" vertOverflow="ellipsis" vert="horz" wrap="square" anchor="ctr" anchorCtr="true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true"/>
    <c:dispBlanksAs val="zero"/>
    <c:showDLblsOverMax val="false"/>
  </c:chart>
  <c:txPr>
    <a:bodyPr/>
    <a:lstStyle/>
    <a:p>
      <a:pPr>
        <a:defRPr lang="zh-CN"/>
      </a:pPr>
    </a:p>
  </c:txPr>
  <c:externalData r:id="rId1">
    <c:autoUpdate val="false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true"/>
          <a:lstStyle/>
          <a:p>
            <a:pPr>
              <a:defRPr lang="zh-CN" sz="1400" b="0" i="0" u="none" strike="noStrike" kern="1200" spc="0" baseline="0">
                <a:solidFill>
                  <a:schemeClr val="bg2">
                    <a:lumMod val="25000"/>
                  </a:schemeClr>
                </a:solidFill>
                <a:latin typeface="宋体" charset="-122"/>
                <a:ea typeface="宋体" charset="-122"/>
                <a:cs typeface="+mn-cs"/>
              </a:defRPr>
            </a:pPr>
            <a:r>
              <a:rPr lang="en-US" altLang="zh-CN" sz="1400" b="1">
                <a:solidFill>
                  <a:schemeClr val="bg2">
                    <a:lumMod val="25000"/>
                  </a:schemeClr>
                </a:solidFill>
                <a:latin typeface="宋体" charset="-122"/>
                <a:ea typeface="宋体" charset="-122"/>
              </a:rPr>
              <a:t>2022</a:t>
            </a:r>
            <a:r>
              <a:rPr lang="zh-CN" altLang="en-US" sz="1400" b="1">
                <a:solidFill>
                  <a:schemeClr val="bg2">
                    <a:lumMod val="25000"/>
                  </a:schemeClr>
                </a:solidFill>
                <a:latin typeface="宋体" charset="-122"/>
                <a:ea typeface="宋体" charset="-122"/>
              </a:rPr>
              <a:t>年</a:t>
            </a:r>
            <a:r>
              <a:rPr lang="en-US" altLang="zh-CN" sz="1400" b="1">
                <a:solidFill>
                  <a:schemeClr val="bg2">
                    <a:lumMod val="25000"/>
                  </a:schemeClr>
                </a:solidFill>
                <a:latin typeface="宋体" charset="-122"/>
                <a:ea typeface="宋体" charset="-122"/>
              </a:rPr>
              <a:t>1-9</a:t>
            </a:r>
            <a:r>
              <a:rPr lang="zh-CN" altLang="en-US" sz="1400" b="1">
                <a:solidFill>
                  <a:schemeClr val="bg2">
                    <a:lumMod val="25000"/>
                  </a:schemeClr>
                </a:solidFill>
                <a:latin typeface="宋体" charset="-122"/>
                <a:ea typeface="宋体" charset="-122"/>
              </a:rPr>
              <a:t>月执行案件收结存同比情况</a:t>
            </a:r>
            <a:endParaRPr lang="zh-CN" altLang="en-US" sz="1400" b="1">
              <a:solidFill>
                <a:schemeClr val="bg2">
                  <a:lumMod val="25000"/>
                </a:schemeClr>
              </a:solidFill>
              <a:latin typeface="宋体" charset="-122"/>
              <a:ea typeface="宋体" charset="-122"/>
            </a:endParaRPr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>
        <c:manualLayout>
          <c:layoutTarget val="inner"/>
          <c:xMode val="edge"/>
          <c:yMode val="edge"/>
          <c:x val="0.059043659043659"/>
          <c:y val="0.445878556761514"/>
          <c:w val="0.900861300861301"/>
          <c:h val="0.476855382810208"/>
        </c:manualLayout>
      </c:layout>
      <c:barChart>
        <c:barDir val="col"/>
        <c:grouping val="clustered"/>
        <c:varyColors val="false"/>
        <c:ser>
          <c:idx val="0"/>
          <c:order val="0"/>
          <c:tx>
            <c:strRef>
              <c:f>Sheet1!$B$1</c:f>
              <c:strCache>
                <c:ptCount val="1"/>
                <c:pt idx="0">
                  <c:v>2021年1-6月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>
                <a:spAutoFit/>
              </a:bodyPr>
              <a:lstStyle/>
              <a:p>
                <a:pPr>
                  <a:defRPr lang="zh-CN" sz="105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29</c:v>
                </c:pt>
                <c:pt idx="2">
                  <c:v>27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2022年1-9月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false"/>
          <c:dLbls>
            <c:dLbl>
              <c:idx val="0"/>
              <c:layout>
                <c:manualLayout>
                  <c:x val="0.0277777777777789"/>
                  <c:y val="0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347222222222222"/>
                  <c:y val="0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324074074074083"/>
                  <c:y val="0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324074074074083"/>
                  <c:y val="-0.0119047619047619"/>
                </c:manualLayout>
              </c:layout>
              <c:dLblPos val="outEnd"/>
              <c:showLegendKey val="false"/>
              <c:showVal val="true"/>
              <c:showCatName val="false"/>
              <c:showSerName val="false"/>
              <c:showPercent val="false"/>
              <c:showBubbleSize val="false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true">
                <a:spAutoFit/>
              </a:bodyPr>
              <a:lstStyle/>
              <a:p>
                <a:pPr>
                  <a:defRPr lang="zh-CN" sz="1050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56</c:v>
                </c:pt>
                <c:pt idx="2">
                  <c:v>56</c:v>
                </c:pt>
                <c:pt idx="3">
                  <c:v>0</c:v>
                </c:pt>
              </c:numCache>
            </c:numRef>
          </c:val>
        </c:ser>
        <c:dLbls>
          <c:showLegendKey val="false"/>
          <c:showVal val="true"/>
          <c:showCatName val="false"/>
          <c:showSerName val="false"/>
          <c:showPercent val="false"/>
          <c:showBubbleSize val="false"/>
        </c:dLbls>
        <c:gapWidth val="150"/>
        <c:axId val="148683392"/>
        <c:axId val="149235584"/>
      </c:barChart>
      <c:catAx>
        <c:axId val="148683392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11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</a:p>
        </c:txPr>
        <c:crossAx val="149235584"/>
        <c:crosses val="autoZero"/>
        <c:auto val="true"/>
        <c:lblAlgn val="ctr"/>
        <c:lblOffset val="100"/>
        <c:noMultiLvlLbl val="false"/>
      </c:catAx>
      <c:valAx>
        <c:axId val="149235584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true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true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48683392"/>
        <c:crosses val="autoZero"/>
        <c:crossBetween val="between"/>
      </c:valAx>
    </c:plotArea>
    <c:legend>
      <c:legendPos val="t"/>
      <c:layout/>
      <c:overlay val="false"/>
      <c:spPr>
        <a:noFill/>
        <a:ln>
          <a:noFill/>
        </a:ln>
        <a:effectLst/>
      </c:spPr>
      <c:txPr>
        <a:bodyPr rot="0" spcFirstLastPara="1" vertOverflow="ellipsis" vert="horz" wrap="square" anchor="ctr" anchorCtr="true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false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14</Pages>
  <Words>966</Words>
  <Characters>5508</Characters>
  <Lines>45</Lines>
  <Paragraphs>12</Paragraphs>
  <TotalTime>1</TotalTime>
  <ScaleCrop>false</ScaleCrop>
  <LinksUpToDate>false</LinksUpToDate>
  <CharactersWithSpaces>6462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2021-04-11T15:14:00Z</dcterms:created>
  <dc:creator>Lenovo User</dc:creator>
  <cp:lastModifiedBy>helong</cp:lastModifiedBy>
  <cp:lastPrinted>2021-04-14T14:51:00Z</cp:lastPrinted>
  <dcterms:modified xsi:type="dcterms:W3CDTF">2022-11-23T12:45:43Z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