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100" w:lineRule="exact"/>
        <w:jc w:val="center"/>
        <w:rPr>
          <w:rFonts w:hint="eastAsia" w:ascii="宋体" w:hAnsi="宋体" w:cs="Vrinda"/>
          <w:b/>
          <w:bCs/>
          <w:color w:val="FF00FF"/>
          <w:spacing w:val="34"/>
          <w:sz w:val="94"/>
          <w:szCs w:val="94"/>
        </w:rPr>
      </w:pPr>
      <w:r>
        <w:rPr>
          <w:rFonts w:hint="eastAsia" w:ascii="宋体" w:hAnsi="宋体" w:cs="Vrinda"/>
          <w:b/>
          <w:bCs/>
          <w:color w:val="FF0000"/>
          <w:spacing w:val="34"/>
          <w:sz w:val="94"/>
          <w:szCs w:val="94"/>
        </w:rPr>
        <w:t>和龙林区基层法院</w:t>
      </w:r>
      <w:r>
        <w:rPr>
          <w:rFonts w:hint="eastAsia" w:ascii="宋体" w:hAnsi="宋体" w:eastAsia="Batang" w:cs="Vrinda"/>
          <w:b/>
          <w:bCs/>
          <w:color w:val="FF0000"/>
          <w:spacing w:val="34"/>
          <w:sz w:val="94"/>
          <w:szCs w:val="94"/>
          <w:lang w:eastAsia="ko-KR"/>
        </w:rPr>
        <w:t>화룡림구기층법원</w:t>
      </w:r>
    </w:p>
    <w:p>
      <w:pPr>
        <w:rPr>
          <w:rFonts w:hint="eastAsia" w:ascii="宋体" w:hAnsi="宋体" w:cs="Vrinda"/>
          <w:b/>
          <w:bCs/>
          <w:color w:val="FF0000"/>
          <w:sz w:val="40"/>
          <w:szCs w:val="40"/>
        </w:rPr>
      </w:pPr>
    </w:p>
    <w:p>
      <w:pPr>
        <w:jc w:val="center"/>
        <w:rPr>
          <w:rFonts w:hint="eastAsia" w:ascii="方正小标宋简体" w:hAnsi="仿宋" w:eastAsia="方正小标宋简体"/>
          <w:sz w:val="44"/>
          <w:szCs w:val="44"/>
        </w:rPr>
      </w:pPr>
      <w:r>
        <w:rPr>
          <w:rFonts w:hint="eastAsia"/>
          <w:color w:val="FF0000"/>
          <w:spacing w:val="-6"/>
        </w:rPr>
        <mc:AlternateContent>
          <mc:Choice Requires="wps">
            <w:drawing>
              <wp:anchor distT="0" distB="0" distL="114300" distR="114300" simplePos="0" relativeHeight="251659264" behindDoc="0" locked="0" layoutInCell="1" allowOverlap="1">
                <wp:simplePos x="0" y="0"/>
                <wp:positionH relativeFrom="column">
                  <wp:posOffset>52705</wp:posOffset>
                </wp:positionH>
                <wp:positionV relativeFrom="paragraph">
                  <wp:posOffset>367665</wp:posOffset>
                </wp:positionV>
                <wp:extent cx="5464175" cy="16510"/>
                <wp:effectExtent l="0" t="0" r="0" b="0"/>
                <wp:wrapNone/>
                <wp:docPr id="3" name="直接箭头连接符 3"/>
                <wp:cNvGraphicFramePr/>
                <a:graphic xmlns:a="http://schemas.openxmlformats.org/drawingml/2006/main">
                  <a:graphicData uri="http://schemas.microsoft.com/office/word/2010/wordprocessingShape">
                    <wps:wsp>
                      <wps:cNvCnPr/>
                      <wps:spPr>
                        <a:xfrm>
                          <a:off x="0" y="0"/>
                          <a:ext cx="5464175" cy="16510"/>
                        </a:xfrm>
                        <a:prstGeom prst="straightConnector1">
                          <a:avLst/>
                        </a:prstGeom>
                        <a:ln w="19050" cap="flat" cmpd="sng">
                          <a:solidFill>
                            <a:srgbClr val="FF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4.15pt;margin-top:28.95pt;height:1.3pt;width:430.25pt;z-index:251659264;mso-width-relative:page;mso-height-relative:page;" filled="f" stroked="t" coordsize="21600,21600" o:gfxdata="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f7aNDWAAAABwEAAA8AAAAAAAAAAQAgAAAAIgAA&#10;AGRycy9kb3ducmV2LnhtbFBLAQIUABQAAAAIAIdO4kDOMFCSCgIAAP8DAAAOAAAAAAAAAAEAIAAA&#10;ACUBAABkcnMvZTJvRG9jLnhtbFBLBQYAAAAABgAGAFkBAAChBQAAAAA=&#10;">
                <v:fill on="f" focussize="0,0"/>
                <v:stroke weight="1.5pt" color="#FF0000" joinstyle="round"/>
                <v:imagedata o:title=""/>
                <o:lock v:ext="edit" aspectratio="f"/>
              </v:shape>
            </w:pict>
          </mc:Fallback>
        </mc:AlternateContent>
      </w:r>
      <w:r>
        <w:rPr>
          <w:rFonts w:hint="eastAsia" w:ascii="仿宋" w:hAnsi="仿宋" w:eastAsia="仿宋" w:cs="仿宋"/>
          <w:sz w:val="32"/>
          <w:szCs w:val="32"/>
        </w:rPr>
        <w:t>和林法</w:t>
      </w:r>
      <w:r>
        <w:rPr>
          <w:rFonts w:hint="eastAsia" w:ascii="仿宋" w:hAnsi="仿宋" w:eastAsia="仿宋" w:cs="仿宋"/>
          <w:b/>
          <w:bCs/>
          <w:sz w:val="32"/>
          <w:szCs w:val="32"/>
        </w:rPr>
        <w:t>〔</w:t>
      </w:r>
      <w:r>
        <w:rPr>
          <w:rFonts w:hint="eastAsia" w:ascii="仿宋" w:hAnsi="仿宋" w:eastAsia="仿宋" w:cs="仿宋"/>
          <w:sz w:val="32"/>
          <w:szCs w:val="32"/>
        </w:rPr>
        <w:t>20</w:t>
      </w:r>
      <w:r>
        <w:rPr>
          <w:rFonts w:hint="eastAsia" w:ascii="仿宋" w:hAnsi="仿宋" w:eastAsia="仿宋" w:cs="仿宋"/>
          <w:sz w:val="32"/>
          <w:szCs w:val="32"/>
          <w:lang w:val="en-US" w:eastAsia="zh-CN"/>
        </w:rPr>
        <w:t>22</w:t>
      </w:r>
      <w:r>
        <w:rPr>
          <w:rFonts w:hint="eastAsia" w:ascii="仿宋" w:hAnsi="仿宋" w:eastAsia="仿宋" w:cs="仿宋"/>
          <w:b/>
          <w:bCs/>
          <w:sz w:val="32"/>
          <w:szCs w:val="32"/>
        </w:rPr>
        <w:t>〕</w:t>
      </w:r>
      <w:r>
        <w:rPr>
          <w:rFonts w:hint="eastAsia" w:ascii="仿宋" w:hAnsi="仿宋" w:eastAsia="仿宋" w:cs="仿宋"/>
          <w:b w:val="0"/>
          <w:bCs w:val="0"/>
          <w:sz w:val="32"/>
          <w:szCs w:val="32"/>
          <w:lang w:val="en-US" w:eastAsia="zh-CN"/>
        </w:rPr>
        <w:t>36</w:t>
      </w:r>
      <w:r>
        <w:rPr>
          <w:rFonts w:hint="eastAsia" w:ascii="仿宋" w:hAnsi="仿宋" w:eastAsia="仿宋" w:cs="仿宋"/>
          <w:sz w:val="32"/>
          <w:szCs w:val="32"/>
        </w:rPr>
        <w:t>号</w:t>
      </w:r>
      <w:r>
        <w:rPr>
          <w:rFonts w:hint="eastAsia" w:ascii="宋体" w:hAnsi="宋体" w:eastAsia="Batang" w:cs="Vrinda"/>
          <w:b/>
          <w:bCs/>
          <w:color w:val="FF0000"/>
          <w:spacing w:val="-6"/>
          <w:sz w:val="32"/>
          <w:szCs w:val="32"/>
        </w:rPr>
        <w:t xml:space="preserve">                    </w:t>
      </w:r>
      <w:r>
        <w:rPr>
          <w:rFonts w:hint="eastAsia" w:ascii="宋体" w:hAnsi="宋体" w:cs="Vrinda"/>
          <w:b/>
          <w:bCs/>
          <w:color w:val="FF0000"/>
          <w:spacing w:val="-6"/>
          <w:sz w:val="32"/>
          <w:szCs w:val="32"/>
        </w:rPr>
        <w:t xml:space="preserve"> </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0" w:lineRule="exact"/>
        <w:ind w:left="0" w:firstLine="420"/>
        <w:jc w:val="center"/>
        <w:textAlignment w:val="auto"/>
        <w:rPr>
          <w:rFonts w:hint="eastAsia" w:ascii="方正小标宋简体" w:hAnsi="方正小标宋简体" w:eastAsia="方正小标宋简体" w:cs="方正小标宋简体"/>
          <w:i w:val="0"/>
          <w:iCs w:val="0"/>
          <w:caps w:val="0"/>
          <w:color w:val="000000"/>
          <w:spacing w:val="0"/>
          <w:sz w:val="44"/>
          <w:szCs w:val="44"/>
          <w:shd w:val="clear" w:fill="FFFFFF"/>
          <w:lang w:eastAsia="zh-CN"/>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0" w:lineRule="exact"/>
        <w:ind w:left="0" w:firstLine="420"/>
        <w:jc w:val="center"/>
        <w:textAlignment w:val="auto"/>
        <w:rPr>
          <w:rFonts w:hint="eastAsia" w:ascii="方正小标宋简体" w:hAnsi="方正小标宋简体" w:eastAsia="方正小标宋简体" w:cs="方正小标宋简体"/>
          <w:i w:val="0"/>
          <w:iCs w:val="0"/>
          <w:caps w:val="0"/>
          <w:color w:val="000000"/>
          <w:spacing w:val="0"/>
          <w:sz w:val="44"/>
          <w:szCs w:val="44"/>
          <w:shd w:val="clear" w:fill="FFFFFF"/>
          <w:lang w:eastAsia="zh-CN"/>
        </w:rPr>
      </w:pPr>
      <w:r>
        <w:rPr>
          <w:rFonts w:hint="eastAsia" w:ascii="方正小标宋简体" w:hAnsi="方正小标宋简体" w:eastAsia="方正小标宋简体" w:cs="方正小标宋简体"/>
          <w:i w:val="0"/>
          <w:iCs w:val="0"/>
          <w:caps w:val="0"/>
          <w:color w:val="000000"/>
          <w:spacing w:val="0"/>
          <w:sz w:val="44"/>
          <w:szCs w:val="44"/>
          <w:shd w:val="clear" w:fill="FFFFFF"/>
          <w:lang w:eastAsia="zh-CN"/>
        </w:rPr>
        <w:t>和龙林区基层法院</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0" w:lineRule="exact"/>
        <w:ind w:left="0" w:firstLine="420"/>
        <w:jc w:val="center"/>
        <w:textAlignment w:val="auto"/>
        <w:rPr>
          <w:rFonts w:hint="eastAsia" w:ascii="方正小标宋简体" w:hAnsi="方正小标宋简体" w:eastAsia="方正小标宋简体" w:cs="方正小标宋简体"/>
          <w:i w:val="0"/>
          <w:iCs w:val="0"/>
          <w:caps w:val="0"/>
          <w:color w:val="000000"/>
          <w:spacing w:val="0"/>
          <w:sz w:val="44"/>
          <w:szCs w:val="44"/>
          <w:shd w:val="clear" w:fill="FFFFFF"/>
          <w:lang w:eastAsia="zh-CN"/>
        </w:rPr>
      </w:pPr>
      <w:r>
        <w:rPr>
          <w:rFonts w:hint="eastAsia" w:ascii="方正小标宋简体" w:hAnsi="方正小标宋简体" w:eastAsia="方正小标宋简体" w:cs="方正小标宋简体"/>
          <w:i w:val="0"/>
          <w:iCs w:val="0"/>
          <w:caps w:val="0"/>
          <w:color w:val="000000"/>
          <w:spacing w:val="0"/>
          <w:sz w:val="44"/>
          <w:szCs w:val="44"/>
          <w:shd w:val="clear" w:fill="FFFFFF"/>
          <w:lang w:eastAsia="zh-CN"/>
        </w:rPr>
        <w:t>选人用人工作标准</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0" w:lineRule="exact"/>
        <w:ind w:left="0" w:firstLine="420"/>
        <w:jc w:val="center"/>
        <w:textAlignment w:val="auto"/>
        <w:rPr>
          <w:rFonts w:hint="eastAsia" w:ascii="方正小标宋简体" w:hAnsi="方正小标宋简体" w:eastAsia="方正小标宋简体" w:cs="方正小标宋简体"/>
          <w:i w:val="0"/>
          <w:iCs w:val="0"/>
          <w:caps w:val="0"/>
          <w:color w:val="000000"/>
          <w:spacing w:val="0"/>
          <w:sz w:val="44"/>
          <w:szCs w:val="44"/>
          <w:shd w:val="clear" w:fill="FFFFFF"/>
          <w:lang w:eastAsia="zh-CN"/>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0" w:lineRule="exact"/>
        <w:ind w:left="0" w:firstLine="42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shd w:val="clear" w:fill="FFFFFF"/>
        </w:rPr>
        <w:t>第一条</w:t>
      </w:r>
      <w:r>
        <w:rPr>
          <w:rFonts w:hint="eastAsia" w:ascii="仿宋_GB2312" w:hAnsi="仿宋_GB2312" w:eastAsia="仿宋_GB2312" w:cs="仿宋_GB2312"/>
          <w:i w:val="0"/>
          <w:iCs w:val="0"/>
          <w:caps w:val="0"/>
          <w:color w:val="000000"/>
          <w:spacing w:val="0"/>
          <w:sz w:val="32"/>
          <w:szCs w:val="32"/>
          <w:shd w:val="clear" w:fill="FFFFFF"/>
        </w:rPr>
        <w:t xml:space="preserve"> 为了坚持和加强党的全面领导，深入贯彻新时代党的组织路线和干部工作方针政策，落实党要管党、全面从严治党特别是从严管理干部的要求，坚持新时期科学规范的</w:t>
      </w:r>
      <w:r>
        <w:rPr>
          <w:rFonts w:hint="eastAsia" w:ascii="仿宋_GB2312" w:hAnsi="仿宋_GB2312" w:eastAsia="仿宋_GB2312" w:cs="仿宋_GB2312"/>
          <w:i w:val="0"/>
          <w:iCs w:val="0"/>
          <w:caps w:val="0"/>
          <w:color w:val="000000"/>
          <w:spacing w:val="0"/>
          <w:sz w:val="32"/>
          <w:szCs w:val="32"/>
          <w:shd w:val="clear" w:fill="FFFFFF"/>
          <w:lang w:eastAsia="zh-CN"/>
        </w:rPr>
        <w:t>选人用人标准</w:t>
      </w:r>
      <w:r>
        <w:rPr>
          <w:rFonts w:hint="eastAsia" w:ascii="仿宋_GB2312" w:hAnsi="仿宋_GB2312" w:eastAsia="仿宋_GB2312" w:cs="仿宋_GB2312"/>
          <w:i w:val="0"/>
          <w:iCs w:val="0"/>
          <w:caps w:val="0"/>
          <w:color w:val="000000"/>
          <w:spacing w:val="0"/>
          <w:sz w:val="32"/>
          <w:szCs w:val="32"/>
          <w:shd w:val="clear" w:fill="FFFFFF"/>
        </w:rPr>
        <w:t>，形成有效管用、简便易行、有利于优秀人才脱颖而出的选人用人机制，建设一支高举中国特色社会主义伟大旗帜，以习近平新时代中国特色社会主义思想为指导，忠诚干净担当的高素质专业化</w:t>
      </w:r>
      <w:r>
        <w:rPr>
          <w:rFonts w:hint="eastAsia" w:ascii="仿宋" w:hAnsi="仿宋" w:eastAsia="仿宋" w:cs="仿宋"/>
          <w:sz w:val="32"/>
          <w:szCs w:val="32"/>
        </w:rPr>
        <w:t>干部队伍建设</w:t>
      </w:r>
      <w:r>
        <w:rPr>
          <w:rFonts w:hint="eastAsia" w:ascii="仿宋_GB2312" w:hAnsi="仿宋_GB2312" w:eastAsia="仿宋_GB2312" w:cs="仿宋_GB2312"/>
          <w:i w:val="0"/>
          <w:iCs w:val="0"/>
          <w:caps w:val="0"/>
          <w:color w:val="000000"/>
          <w:spacing w:val="0"/>
          <w:sz w:val="32"/>
          <w:szCs w:val="32"/>
          <w:shd w:val="clear" w:fill="FFFFFF"/>
        </w:rPr>
        <w:t>，</w:t>
      </w:r>
      <w:r>
        <w:rPr>
          <w:rFonts w:hint="eastAsia" w:ascii="仿宋" w:hAnsi="仿宋" w:eastAsia="仿宋" w:cs="仿宋"/>
          <w:sz w:val="32"/>
          <w:szCs w:val="32"/>
        </w:rPr>
        <w:t>根据本院实际工作需要</w:t>
      </w:r>
      <w:r>
        <w:rPr>
          <w:rFonts w:hint="eastAsia" w:ascii="仿宋_GB2312" w:hAnsi="仿宋_GB2312" w:eastAsia="仿宋_GB2312" w:cs="仿宋_GB2312"/>
          <w:i w:val="0"/>
          <w:iCs w:val="0"/>
          <w:caps w:val="0"/>
          <w:color w:val="000000"/>
          <w:spacing w:val="0"/>
          <w:sz w:val="32"/>
          <w:szCs w:val="32"/>
          <w:shd w:val="clear" w:fill="FFFFFF"/>
        </w:rPr>
        <w:t>，制定本</w:t>
      </w:r>
      <w:r>
        <w:rPr>
          <w:rFonts w:hint="eastAsia" w:ascii="仿宋_GB2312" w:hAnsi="仿宋_GB2312" w:eastAsia="仿宋_GB2312" w:cs="仿宋_GB2312"/>
          <w:i w:val="0"/>
          <w:iCs w:val="0"/>
          <w:caps w:val="0"/>
          <w:color w:val="000000"/>
          <w:spacing w:val="0"/>
          <w:sz w:val="32"/>
          <w:szCs w:val="32"/>
          <w:shd w:val="clear" w:fill="FFFFFF"/>
          <w:lang w:eastAsia="zh-CN"/>
        </w:rPr>
        <w:t>标准</w:t>
      </w:r>
      <w:bookmarkStart w:id="0" w:name="_GoBack"/>
      <w:bookmarkEnd w:id="0"/>
      <w:r>
        <w:rPr>
          <w:rFonts w:hint="eastAsia" w:ascii="仿宋_GB2312" w:hAnsi="仿宋_GB2312" w:eastAsia="仿宋_GB2312" w:cs="仿宋_GB2312"/>
          <w:i w:val="0"/>
          <w:iCs w:val="0"/>
          <w:caps w:val="0"/>
          <w:color w:val="000000"/>
          <w:spacing w:val="0"/>
          <w:sz w:val="32"/>
          <w:szCs w:val="32"/>
          <w:shd w:val="clear" w:fill="FFFFFF"/>
        </w:rPr>
        <w:t>。</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0" w:lineRule="exact"/>
        <w:ind w:left="0" w:firstLine="42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shd w:val="clear" w:fill="FFFFFF"/>
        </w:rPr>
        <w:t xml:space="preserve">第二条 </w:t>
      </w:r>
      <w:r>
        <w:rPr>
          <w:rFonts w:hint="eastAsia" w:ascii="仿宋_GB2312" w:hAnsi="仿宋_GB2312" w:eastAsia="仿宋_GB2312" w:cs="仿宋_GB2312"/>
          <w:i w:val="0"/>
          <w:iCs w:val="0"/>
          <w:caps w:val="0"/>
          <w:color w:val="000000"/>
          <w:spacing w:val="0"/>
          <w:sz w:val="32"/>
          <w:szCs w:val="32"/>
          <w:shd w:val="clear" w:fill="FFFFFF"/>
          <w:lang w:eastAsia="zh-CN"/>
        </w:rPr>
        <w:t>基本</w:t>
      </w:r>
      <w:r>
        <w:rPr>
          <w:rFonts w:hint="eastAsia" w:ascii="仿宋_GB2312" w:hAnsi="仿宋_GB2312" w:eastAsia="仿宋_GB2312" w:cs="仿宋_GB2312"/>
          <w:i w:val="0"/>
          <w:iCs w:val="0"/>
          <w:caps w:val="0"/>
          <w:color w:val="000000"/>
          <w:spacing w:val="0"/>
          <w:sz w:val="32"/>
          <w:szCs w:val="32"/>
          <w:shd w:val="clear" w:fill="FFFFFF"/>
        </w:rPr>
        <w:t>原则：</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0" w:lineRule="exact"/>
        <w:ind w:left="0" w:firstLine="42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（一）党管干部；</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0" w:lineRule="exact"/>
        <w:ind w:left="0" w:firstLine="42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（二）德才兼备、以德为先，五湖四海、任人唯贤；</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0" w:lineRule="exact"/>
        <w:ind w:left="0" w:firstLine="42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（三）事业为上、人岗相适、人事相宜；</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0" w:lineRule="exact"/>
        <w:ind w:left="0" w:firstLine="42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（四）公道正派、注重实绩、群众公认；</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0" w:lineRule="exact"/>
        <w:ind w:left="0" w:firstLine="42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（五）民主集中制；</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0" w:lineRule="exact"/>
        <w:ind w:left="0" w:firstLine="42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（六）依法依规办事。</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0" w:lineRule="exact"/>
        <w:ind w:left="0" w:firstLine="420"/>
        <w:jc w:val="both"/>
        <w:textAlignment w:val="auto"/>
        <w:rPr>
          <w:rFonts w:hint="eastAsia" w:ascii="仿宋_GB2312" w:hAnsi="仿宋_GB2312" w:eastAsia="仿宋_GB2312" w:cs="仿宋_GB2312"/>
          <w:b w:val="0"/>
          <w:bCs w:val="0"/>
          <w:i w:val="0"/>
          <w:iCs w:val="0"/>
          <w:caps w:val="0"/>
          <w:color w:val="000000"/>
          <w:spacing w:val="0"/>
          <w:sz w:val="32"/>
          <w:szCs w:val="32"/>
          <w:shd w:val="clear" w:fill="FFFFFF"/>
        </w:rPr>
      </w:pPr>
      <w:r>
        <w:rPr>
          <w:rFonts w:hint="eastAsia" w:ascii="仿宋_GB2312" w:hAnsi="仿宋_GB2312" w:eastAsia="仿宋_GB2312" w:cs="仿宋_GB2312"/>
          <w:b/>
          <w:bCs/>
          <w:i w:val="0"/>
          <w:iCs w:val="0"/>
          <w:caps w:val="0"/>
          <w:color w:val="000000"/>
          <w:spacing w:val="0"/>
          <w:sz w:val="32"/>
          <w:szCs w:val="32"/>
          <w:shd w:val="clear" w:fill="FFFFFF"/>
        </w:rPr>
        <w:t xml:space="preserve">第三条 </w:t>
      </w:r>
      <w:r>
        <w:rPr>
          <w:rFonts w:hint="eastAsia" w:ascii="仿宋_GB2312" w:hAnsi="仿宋_GB2312" w:eastAsia="仿宋_GB2312" w:cs="仿宋_GB2312"/>
          <w:b w:val="0"/>
          <w:bCs w:val="0"/>
          <w:i w:val="0"/>
          <w:iCs w:val="0"/>
          <w:caps w:val="0"/>
          <w:color w:val="000000"/>
          <w:spacing w:val="0"/>
          <w:sz w:val="32"/>
          <w:szCs w:val="32"/>
          <w:shd w:val="clear" w:fill="FFFFFF"/>
        </w:rPr>
        <w:t>资格条件</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0" w:lineRule="exact"/>
        <w:ind w:left="0" w:firstLine="42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自觉坚持以马克思列宁主义、毛泽东思想、邓小平理论、“三个代表”重要思想、科学发展观、习近平新时代中国特色社会主义思想为指导，努力用马克思主义立场、观点、方法分析和解决实际问题，坚持讲学习、讲政治、讲正气，牢固树立政治意识、大局意识、核心意识、看齐意识，坚决维护习近平总书记核心地位，坚决维护党中央权威和集中统一领导，自觉在思想上政治上行动上同党中央保持高度一致，经得起各种风浪考验；</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0" w:lineRule="exact"/>
        <w:ind w:left="0" w:firstLine="42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具有共产主义远大理想和中国特色社会主义坚定信念，坚定道路自信、理论自信、制度自信、文化自信，坚决贯彻执行党的理论和路线方针政策，立志改革开放，献身现代化事业，在社会主义建设中艰苦创业，树立正确政绩观，做出经得起实践、人民、历史检验的实绩；</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0" w:lineRule="exact"/>
        <w:ind w:left="0" w:firstLine="42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坚持解放思想，实事求是，与时俱进，求真务实，认真调查研究，能够把党的方针政策同本地区本部门实际相结合，卓有成效地开展工作，落实“三严三实”要求，主动担当作为，真抓实干，讲实话，办实事，求实效；</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0" w:lineRule="exact"/>
        <w:ind w:left="0" w:firstLine="42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（四）</w:t>
      </w:r>
      <w:r>
        <w:rPr>
          <w:rFonts w:hint="eastAsia" w:ascii="仿宋" w:hAnsi="仿宋" w:eastAsia="仿宋" w:cs="仿宋"/>
          <w:sz w:val="32"/>
          <w:szCs w:val="32"/>
        </w:rPr>
        <w:t>有强烈的革命事业心、政治责任感和历史使命感，有斗争精神和斗争本领，有实践经验，有胜任领导工作的组织能力、文化水平和专业素养；</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0" w:lineRule="exact"/>
        <w:ind w:left="0" w:firstLine="42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（五）</w:t>
      </w:r>
      <w:r>
        <w:rPr>
          <w:rFonts w:hint="eastAsia" w:ascii="仿宋" w:hAnsi="仿宋" w:eastAsia="仿宋" w:cs="仿宋"/>
          <w:sz w:val="32"/>
          <w:szCs w:val="32"/>
        </w:rPr>
        <w:t>正确行使人民赋予的权力，坚持原则，敢抓敢管，依法办事，以身作则，艰苦朴素，勤俭节约，坚持党的群众路线，密切联系群众，自觉接受党和群众的批评、监督，加强道德修养，讲党性、重品行、作表率，带头践行社会主义核心价值观，廉洁从政、廉洁用权、廉洁修身、廉洁齐家，做到自重自省自警自励，反对形式主义、官僚主义、享乐主义和奢靡之风，反对任何滥用职权、谋求私利的行为；</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0" w:lineRule="exact"/>
        <w:ind w:left="0" w:firstLine="42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（六）</w:t>
      </w:r>
      <w:r>
        <w:rPr>
          <w:rFonts w:hint="eastAsia" w:ascii="仿宋" w:hAnsi="仿宋" w:eastAsia="仿宋" w:cs="仿宋"/>
          <w:sz w:val="32"/>
          <w:szCs w:val="32"/>
        </w:rPr>
        <w:t>坚持和维护党的民主集中制，有民主作风，有全局观念，善于团结同志，包括团结同自己有不同意见的同志一道工作；</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0" w:lineRule="exact"/>
        <w:ind w:left="0" w:firstLine="42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（七）</w:t>
      </w:r>
      <w:r>
        <w:rPr>
          <w:rFonts w:hint="eastAsia" w:ascii="仿宋" w:hAnsi="仿宋" w:eastAsia="仿宋" w:cs="仿宋"/>
          <w:sz w:val="32"/>
          <w:szCs w:val="32"/>
        </w:rPr>
        <w:t>有很强的审判业务能力，熟练掌握法律法规知识，能够审理各类疑难复杂案件。</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0" w:lineRule="exact"/>
        <w:ind w:left="0" w:firstLine="420"/>
        <w:jc w:val="both"/>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lang w:eastAsia="zh-CN"/>
        </w:rPr>
        <w:t>第四条</w:t>
      </w:r>
      <w:r>
        <w:rPr>
          <w:rFonts w:hint="eastAsia" w:ascii="仿宋_GB2312" w:hAnsi="仿宋_GB2312" w:eastAsia="仿宋_GB2312" w:cs="仿宋_GB2312"/>
          <w:spacing w:val="-6"/>
          <w:sz w:val="32"/>
          <w:szCs w:val="32"/>
          <w:lang w:val="en-US" w:eastAsia="zh-CN"/>
        </w:rPr>
        <w:t xml:space="preserve"> </w:t>
      </w:r>
      <w:r>
        <w:rPr>
          <w:rFonts w:hint="eastAsia" w:ascii="仿宋_GB2312" w:hAnsi="仿宋_GB2312" w:eastAsia="仿宋_GB2312" w:cs="仿宋_GB2312"/>
          <w:spacing w:val="-6"/>
          <w:sz w:val="32"/>
          <w:szCs w:val="32"/>
        </w:rPr>
        <w:t>选拔任用程序</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0" w:lineRule="exact"/>
        <w:ind w:left="0" w:firstLine="420"/>
        <w:jc w:val="both"/>
        <w:textAlignment w:val="auto"/>
        <w:rPr>
          <w:rFonts w:hint="eastAsia" w:ascii="仿宋" w:hAnsi="仿宋" w:eastAsia="仿宋"/>
          <w:spacing w:val="-6"/>
          <w:sz w:val="32"/>
          <w:szCs w:val="32"/>
        </w:rPr>
      </w:pPr>
      <w:r>
        <w:rPr>
          <w:rFonts w:hint="eastAsia" w:ascii="仿宋" w:hAnsi="仿宋" w:eastAsia="仿宋"/>
          <w:spacing w:val="-6"/>
          <w:sz w:val="32"/>
          <w:szCs w:val="32"/>
        </w:rPr>
        <w:t>（一）研判动议形成工作方案。</w:t>
      </w:r>
      <w:r>
        <w:rPr>
          <w:rFonts w:hint="eastAsia" w:ascii="仿宋" w:hAnsi="仿宋" w:eastAsia="仿宋"/>
          <w:spacing w:val="-6"/>
          <w:sz w:val="32"/>
          <w:szCs w:val="32"/>
          <w:lang w:eastAsia="zh-CN"/>
        </w:rPr>
        <w:t>和龙</w:t>
      </w:r>
      <w:r>
        <w:rPr>
          <w:rFonts w:hint="eastAsia" w:ascii="仿宋" w:hAnsi="仿宋" w:eastAsia="仿宋"/>
          <w:spacing w:val="-6"/>
          <w:sz w:val="32"/>
          <w:szCs w:val="32"/>
        </w:rPr>
        <w:t>林区基层法院政治部根据工作需要和对队伍建设实际，综合有关方面建议和平时了解掌握的情况，就选拔任用条件、范围、方式、程序等向党组主要领导提出初步建议，对初步建议进行完善后，提交党组讨论，政治部根据会议讨论情况，形成干部选拔任用工作方案</w:t>
      </w:r>
      <w:r>
        <w:rPr>
          <w:rFonts w:ascii="仿宋" w:hAnsi="仿宋" w:eastAsia="仿宋"/>
          <w:spacing w:val="-6"/>
          <w:sz w:val="32"/>
          <w:szCs w:val="32"/>
        </w:rPr>
        <w:t>，</w:t>
      </w:r>
      <w:r>
        <w:rPr>
          <w:rFonts w:hint="eastAsia" w:ascii="仿宋" w:hAnsi="仿宋" w:eastAsia="仿宋"/>
          <w:spacing w:val="-6"/>
          <w:sz w:val="32"/>
          <w:szCs w:val="32"/>
        </w:rPr>
        <w:t>经中院政治部审批同意后组织实施。对动议的人选应严格把关。方案正式审批后需在5个工作日内启动。</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0" w:lineRule="exact"/>
        <w:ind w:left="0" w:firstLine="420"/>
        <w:jc w:val="both"/>
        <w:textAlignment w:val="auto"/>
        <w:rPr>
          <w:rFonts w:hint="eastAsia" w:ascii="仿宋" w:hAnsi="仿宋" w:eastAsia="仿宋"/>
          <w:spacing w:val="-6"/>
          <w:sz w:val="32"/>
          <w:szCs w:val="32"/>
        </w:rPr>
      </w:pPr>
      <w:r>
        <w:rPr>
          <w:rFonts w:hint="eastAsia" w:ascii="仿宋" w:hAnsi="仿宋" w:eastAsia="仿宋"/>
          <w:spacing w:val="-6"/>
          <w:sz w:val="32"/>
          <w:szCs w:val="32"/>
        </w:rPr>
        <w:t>（二）谈话调研推荐。组织全体行政编制人员进行谈话调研推荐。</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0" w:lineRule="exact"/>
        <w:ind w:left="0" w:firstLine="420"/>
        <w:jc w:val="both"/>
        <w:textAlignment w:val="auto"/>
        <w:rPr>
          <w:rFonts w:hint="eastAsia" w:ascii="仿宋" w:hAnsi="仿宋" w:eastAsia="仿宋"/>
          <w:spacing w:val="-6"/>
          <w:sz w:val="32"/>
          <w:szCs w:val="32"/>
        </w:rPr>
      </w:pPr>
      <w:r>
        <w:rPr>
          <w:rFonts w:hint="eastAsia" w:ascii="仿宋" w:hAnsi="仿宋" w:eastAsia="仿宋"/>
          <w:spacing w:val="-6"/>
          <w:sz w:val="32"/>
          <w:szCs w:val="32"/>
        </w:rPr>
        <w:t>（三）会议推荐。会议推荐由院全体机关干部参加，参加推荐的人数要达到确定范围人数的三分之二以上。推荐大会公布推荐职位、任职条件、推荐范围，说明有关政策，现场组织填写推荐表。院领导、内设机构正副职和一般干部分别记票。</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0" w:lineRule="exact"/>
        <w:ind w:left="0" w:firstLine="420"/>
        <w:jc w:val="both"/>
        <w:textAlignment w:val="auto"/>
        <w:rPr>
          <w:rFonts w:hint="eastAsia" w:ascii="仿宋" w:hAnsi="仿宋" w:eastAsia="仿宋"/>
          <w:spacing w:val="-6"/>
          <w:sz w:val="32"/>
          <w:szCs w:val="32"/>
        </w:rPr>
      </w:pPr>
      <w:r>
        <w:rPr>
          <w:rFonts w:hint="eastAsia" w:ascii="仿宋" w:hAnsi="仿宋" w:eastAsia="仿宋"/>
          <w:spacing w:val="-6"/>
          <w:sz w:val="32"/>
          <w:szCs w:val="32"/>
        </w:rPr>
        <w:t>（四）确定考察对象人选。在民主推荐的基础上，根据工作需要和干部德才条件，将日常了解，综合分析研判以及岗位匹配度等情况综合考虑，深入分析、比较择优，按照1:1比例确定考察人选，原则上谈话调研推荐得票率低于50%的，不列为考察对象。有下列情形之一的，不列为考察对象：</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0" w:lineRule="exact"/>
        <w:ind w:left="0" w:firstLine="420"/>
        <w:jc w:val="both"/>
        <w:textAlignment w:val="auto"/>
        <w:rPr>
          <w:rFonts w:hint="eastAsia" w:ascii="仿宋" w:hAnsi="仿宋" w:eastAsia="仿宋"/>
          <w:spacing w:val="-6"/>
          <w:sz w:val="32"/>
          <w:szCs w:val="32"/>
        </w:rPr>
      </w:pPr>
      <w:r>
        <w:rPr>
          <w:rFonts w:hint="eastAsia" w:ascii="仿宋" w:hAnsi="仿宋" w:eastAsia="仿宋"/>
          <w:spacing w:val="-6"/>
          <w:sz w:val="32"/>
          <w:szCs w:val="32"/>
        </w:rPr>
        <w:t>1．违反政治纪律和政治规矩的。</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0" w:lineRule="exact"/>
        <w:ind w:left="0" w:firstLine="420"/>
        <w:jc w:val="both"/>
        <w:textAlignment w:val="auto"/>
        <w:rPr>
          <w:rFonts w:hint="eastAsia" w:ascii="仿宋" w:hAnsi="仿宋" w:eastAsia="仿宋"/>
          <w:spacing w:val="-6"/>
          <w:sz w:val="32"/>
          <w:szCs w:val="32"/>
        </w:rPr>
      </w:pPr>
      <w:r>
        <w:rPr>
          <w:rFonts w:hint="eastAsia" w:ascii="仿宋" w:hAnsi="仿宋" w:eastAsia="仿宋"/>
          <w:spacing w:val="-6"/>
          <w:sz w:val="32"/>
          <w:szCs w:val="32"/>
        </w:rPr>
        <w:t>2．群众公认度不高的。</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0" w:lineRule="exact"/>
        <w:ind w:left="0" w:firstLine="420"/>
        <w:jc w:val="both"/>
        <w:textAlignment w:val="auto"/>
        <w:rPr>
          <w:rFonts w:hint="eastAsia" w:ascii="仿宋" w:hAnsi="仿宋" w:eastAsia="仿宋"/>
          <w:spacing w:val="-6"/>
          <w:sz w:val="32"/>
          <w:szCs w:val="32"/>
        </w:rPr>
      </w:pPr>
      <w:r>
        <w:rPr>
          <w:rFonts w:hint="eastAsia" w:ascii="仿宋" w:hAnsi="仿宋" w:eastAsia="仿宋"/>
          <w:spacing w:val="-6"/>
          <w:sz w:val="32"/>
          <w:szCs w:val="32"/>
        </w:rPr>
        <w:t>3．上一年度考核结果为基本称职以下等次的。</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0" w:lineRule="exact"/>
        <w:ind w:left="0" w:firstLine="420"/>
        <w:jc w:val="both"/>
        <w:textAlignment w:val="auto"/>
        <w:rPr>
          <w:rFonts w:hint="eastAsia" w:ascii="仿宋" w:hAnsi="仿宋" w:eastAsia="仿宋"/>
          <w:spacing w:val="-6"/>
          <w:sz w:val="32"/>
          <w:szCs w:val="32"/>
        </w:rPr>
      </w:pPr>
      <w:r>
        <w:rPr>
          <w:rFonts w:hint="eastAsia" w:ascii="仿宋" w:hAnsi="仿宋" w:eastAsia="仿宋"/>
          <w:spacing w:val="-6"/>
          <w:sz w:val="32"/>
          <w:szCs w:val="32"/>
        </w:rPr>
        <w:t>4．有跑官、拉票行为的。</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0" w:lineRule="exact"/>
        <w:ind w:left="0" w:firstLine="420"/>
        <w:jc w:val="both"/>
        <w:textAlignment w:val="auto"/>
        <w:rPr>
          <w:rFonts w:hint="eastAsia" w:ascii="仿宋" w:hAnsi="仿宋" w:eastAsia="仿宋"/>
          <w:spacing w:val="-6"/>
          <w:sz w:val="32"/>
          <w:szCs w:val="32"/>
        </w:rPr>
      </w:pPr>
      <w:r>
        <w:rPr>
          <w:rFonts w:hint="eastAsia" w:ascii="仿宋" w:hAnsi="仿宋" w:eastAsia="仿宋"/>
          <w:spacing w:val="-6"/>
          <w:sz w:val="32"/>
          <w:szCs w:val="32"/>
        </w:rPr>
        <w:t>5．除特殊岗位外，配偶已移居国（境）外；或者没有配偶但子女均已移居国（境）外的。</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0" w:lineRule="exact"/>
        <w:ind w:left="0" w:firstLine="420"/>
        <w:jc w:val="both"/>
        <w:textAlignment w:val="auto"/>
        <w:rPr>
          <w:rFonts w:hint="eastAsia" w:ascii="仿宋" w:hAnsi="仿宋" w:eastAsia="仿宋"/>
          <w:spacing w:val="-6"/>
          <w:sz w:val="32"/>
          <w:szCs w:val="32"/>
        </w:rPr>
      </w:pPr>
      <w:r>
        <w:rPr>
          <w:rFonts w:hint="eastAsia" w:ascii="仿宋" w:hAnsi="仿宋" w:eastAsia="仿宋"/>
          <w:spacing w:val="-6"/>
          <w:sz w:val="32"/>
          <w:szCs w:val="32"/>
        </w:rPr>
        <w:t>6．受到诫勉、组织处理或者党纪政纪处分等影响期未满或者期满影响使用的。</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0" w:lineRule="exact"/>
        <w:ind w:left="0" w:firstLine="420"/>
        <w:jc w:val="both"/>
        <w:textAlignment w:val="auto"/>
        <w:rPr>
          <w:rFonts w:hint="eastAsia" w:ascii="仿宋" w:hAnsi="仿宋" w:eastAsia="仿宋"/>
          <w:spacing w:val="-6"/>
          <w:sz w:val="32"/>
          <w:szCs w:val="32"/>
        </w:rPr>
      </w:pPr>
      <w:r>
        <w:rPr>
          <w:rFonts w:hint="eastAsia" w:ascii="仿宋" w:hAnsi="仿宋" w:eastAsia="仿宋"/>
          <w:spacing w:val="-6"/>
          <w:sz w:val="32"/>
          <w:szCs w:val="32"/>
        </w:rPr>
        <w:t>7．其他原因不宜提拔或者进一步使用的。</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0" w:lineRule="exact"/>
        <w:ind w:left="0" w:firstLine="420"/>
        <w:jc w:val="both"/>
        <w:textAlignment w:val="auto"/>
        <w:rPr>
          <w:rFonts w:hint="eastAsia" w:ascii="仿宋" w:hAnsi="仿宋" w:eastAsia="仿宋"/>
          <w:spacing w:val="-6"/>
          <w:sz w:val="32"/>
          <w:szCs w:val="32"/>
        </w:rPr>
      </w:pPr>
      <w:r>
        <w:rPr>
          <w:rFonts w:hint="eastAsia" w:ascii="仿宋" w:hAnsi="仿宋" w:eastAsia="仿宋"/>
          <w:spacing w:val="-6"/>
          <w:sz w:val="32"/>
          <w:szCs w:val="32"/>
        </w:rPr>
        <w:t>（五）组织考察。制定考察方案，发布考察预告，全面考察德、能、勤、绩、廉，严把政治关、品行关、能力关、作风关、廉洁关。突出政治标准，深入考察道德品行，强化专业素养考察，注重考察工作实绩，就考察对象的廉洁自律情况由所在单位党组织和纪检监察机关出具结论性意见，就信访情况征求信访部门意见，员额法官应当征求所在单位审判管理部门意见。对考察对象的干部人事档案进行审核。</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0" w:lineRule="exact"/>
        <w:ind w:left="0" w:firstLine="420"/>
        <w:jc w:val="both"/>
        <w:textAlignment w:val="auto"/>
        <w:rPr>
          <w:rFonts w:hint="eastAsia" w:ascii="仿宋" w:hAnsi="仿宋" w:eastAsia="仿宋"/>
          <w:spacing w:val="-6"/>
          <w:sz w:val="32"/>
          <w:szCs w:val="32"/>
        </w:rPr>
      </w:pPr>
      <w:r>
        <w:rPr>
          <w:rFonts w:hint="eastAsia" w:ascii="仿宋" w:hAnsi="仿宋" w:eastAsia="仿宋"/>
          <w:spacing w:val="-6"/>
          <w:sz w:val="32"/>
          <w:szCs w:val="32"/>
        </w:rPr>
        <w:t>（六）党组讨论决定。召开院党组会议，会议必须有三分之二以上领导班子成员到会，由院政治部汇报介绍拟任人选的推荐、考察和任免理由等情况，与会成员对任免事项，应当逐一发表同意，不同意或者缓议等明确意见，党组主要负责人最后表态。在充分讨论的基础上，采取口头表决、举手表决或无记名投票等方式进行表决，以党组应到会成员超过半数同意形成任免决定。</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0" w:lineRule="exact"/>
        <w:ind w:left="0" w:firstLine="420"/>
        <w:jc w:val="both"/>
        <w:textAlignment w:val="auto"/>
        <w:rPr>
          <w:rFonts w:hint="eastAsia" w:ascii="仿宋" w:hAnsi="仿宋" w:eastAsia="仿宋"/>
          <w:spacing w:val="-6"/>
          <w:sz w:val="32"/>
          <w:szCs w:val="32"/>
        </w:rPr>
      </w:pPr>
      <w:r>
        <w:rPr>
          <w:rFonts w:hint="eastAsia" w:ascii="仿宋" w:hAnsi="仿宋" w:eastAsia="仿宋"/>
          <w:spacing w:val="-6"/>
          <w:sz w:val="32"/>
          <w:szCs w:val="32"/>
        </w:rPr>
        <w:t>有下列情况之一的，不再提交会议讨论：</w:t>
      </w:r>
    </w:p>
    <w:p>
      <w:pPr>
        <w:pStyle w:val="3"/>
        <w:keepNext w:val="0"/>
        <w:keepLines w:val="0"/>
        <w:pageBreakBefore w:val="0"/>
        <w:widowControl/>
        <w:numPr>
          <w:ilvl w:val="0"/>
          <w:numId w:val="1"/>
        </w:numPr>
        <w:suppressLineNumbers w:val="0"/>
        <w:shd w:val="clear" w:fill="FFFFFF"/>
        <w:kinsoku/>
        <w:wordWrap/>
        <w:overflowPunct/>
        <w:topLinePunct w:val="0"/>
        <w:autoSpaceDE/>
        <w:autoSpaceDN/>
        <w:bidi w:val="0"/>
        <w:adjustRightInd/>
        <w:snapToGrid/>
        <w:spacing w:beforeAutospacing="0" w:afterAutospacing="0" w:line="570" w:lineRule="exact"/>
        <w:ind w:left="0" w:firstLine="420"/>
        <w:jc w:val="both"/>
        <w:textAlignment w:val="auto"/>
        <w:rPr>
          <w:rFonts w:hint="eastAsia" w:ascii="仿宋" w:hAnsi="仿宋" w:eastAsia="仿宋"/>
          <w:spacing w:val="-6"/>
          <w:sz w:val="32"/>
          <w:szCs w:val="32"/>
        </w:rPr>
      </w:pPr>
      <w:r>
        <w:rPr>
          <w:rFonts w:hint="eastAsia" w:ascii="仿宋" w:hAnsi="仿宋" w:eastAsia="仿宋"/>
          <w:spacing w:val="-6"/>
          <w:sz w:val="32"/>
          <w:szCs w:val="32"/>
        </w:rPr>
        <w:t>没有按照规定进行民主推荐、考察的；</w:t>
      </w:r>
    </w:p>
    <w:p>
      <w:pPr>
        <w:pStyle w:val="3"/>
        <w:keepNext w:val="0"/>
        <w:keepLines w:val="0"/>
        <w:pageBreakBefore w:val="0"/>
        <w:widowControl/>
        <w:numPr>
          <w:ilvl w:val="0"/>
          <w:numId w:val="1"/>
        </w:numPr>
        <w:suppressLineNumbers w:val="0"/>
        <w:shd w:val="clear" w:fill="FFFFFF"/>
        <w:kinsoku/>
        <w:wordWrap/>
        <w:overflowPunct/>
        <w:topLinePunct w:val="0"/>
        <w:autoSpaceDE/>
        <w:autoSpaceDN/>
        <w:bidi w:val="0"/>
        <w:adjustRightInd/>
        <w:snapToGrid/>
        <w:spacing w:beforeAutospacing="0" w:afterAutospacing="0" w:line="570" w:lineRule="exact"/>
        <w:ind w:left="0" w:firstLine="420"/>
        <w:jc w:val="both"/>
        <w:textAlignment w:val="auto"/>
        <w:rPr>
          <w:rFonts w:hint="eastAsia" w:ascii="仿宋" w:hAnsi="仿宋" w:eastAsia="仿宋"/>
          <w:spacing w:val="-6"/>
          <w:sz w:val="32"/>
          <w:szCs w:val="32"/>
        </w:rPr>
      </w:pPr>
      <w:r>
        <w:rPr>
          <w:rFonts w:hint="eastAsia" w:ascii="仿宋" w:hAnsi="仿宋" w:eastAsia="仿宋"/>
          <w:spacing w:val="-6"/>
          <w:sz w:val="32"/>
          <w:szCs w:val="32"/>
        </w:rPr>
        <w:t>拟任人选院党组对廉洁自律情况没有做出结论性意见的，纪检监察机关未反馈意见的，或者纪检监察机关有不同意见的；</w:t>
      </w:r>
    </w:p>
    <w:p>
      <w:pPr>
        <w:pStyle w:val="3"/>
        <w:keepNext w:val="0"/>
        <w:keepLines w:val="0"/>
        <w:pageBreakBefore w:val="0"/>
        <w:widowControl/>
        <w:numPr>
          <w:ilvl w:val="0"/>
          <w:numId w:val="1"/>
        </w:numPr>
        <w:suppressLineNumbers w:val="0"/>
        <w:shd w:val="clear" w:fill="FFFFFF"/>
        <w:kinsoku/>
        <w:wordWrap/>
        <w:overflowPunct/>
        <w:topLinePunct w:val="0"/>
        <w:autoSpaceDE/>
        <w:autoSpaceDN/>
        <w:bidi w:val="0"/>
        <w:adjustRightInd/>
        <w:snapToGrid/>
        <w:spacing w:beforeAutospacing="0" w:afterAutospacing="0" w:line="570" w:lineRule="exact"/>
        <w:ind w:left="0" w:firstLine="420"/>
        <w:jc w:val="both"/>
        <w:textAlignment w:val="auto"/>
        <w:rPr>
          <w:rFonts w:hint="eastAsia" w:ascii="仿宋" w:hAnsi="仿宋" w:eastAsia="仿宋"/>
          <w:spacing w:val="-6"/>
          <w:sz w:val="32"/>
          <w:szCs w:val="32"/>
        </w:rPr>
      </w:pPr>
      <w:r>
        <w:rPr>
          <w:rFonts w:hint="eastAsia" w:ascii="仿宋" w:hAnsi="仿宋" w:eastAsia="仿宋"/>
          <w:spacing w:val="-6"/>
          <w:sz w:val="32"/>
          <w:szCs w:val="32"/>
        </w:rPr>
        <w:t>线索具体、有可查性的信访举报尚未调查清楚的；</w:t>
      </w:r>
    </w:p>
    <w:p>
      <w:pPr>
        <w:pStyle w:val="3"/>
        <w:keepNext w:val="0"/>
        <w:keepLines w:val="0"/>
        <w:pageBreakBefore w:val="0"/>
        <w:widowControl/>
        <w:numPr>
          <w:ilvl w:val="0"/>
          <w:numId w:val="1"/>
        </w:numPr>
        <w:suppressLineNumbers w:val="0"/>
        <w:shd w:val="clear" w:fill="FFFFFF"/>
        <w:kinsoku/>
        <w:wordWrap/>
        <w:overflowPunct/>
        <w:topLinePunct w:val="0"/>
        <w:autoSpaceDE/>
        <w:autoSpaceDN/>
        <w:bidi w:val="0"/>
        <w:adjustRightInd/>
        <w:snapToGrid/>
        <w:spacing w:beforeAutospacing="0" w:afterAutospacing="0" w:line="570" w:lineRule="exact"/>
        <w:ind w:left="0" w:firstLine="420"/>
        <w:jc w:val="both"/>
        <w:textAlignment w:val="auto"/>
        <w:rPr>
          <w:rFonts w:hint="eastAsia" w:ascii="仿宋" w:hAnsi="仿宋" w:eastAsia="仿宋"/>
          <w:spacing w:val="-6"/>
          <w:sz w:val="32"/>
          <w:szCs w:val="32"/>
        </w:rPr>
      </w:pPr>
      <w:r>
        <w:rPr>
          <w:rFonts w:hint="eastAsia" w:ascii="仿宋" w:hAnsi="仿宋" w:eastAsia="仿宋"/>
          <w:spacing w:val="-6"/>
          <w:sz w:val="32"/>
          <w:szCs w:val="32"/>
        </w:rPr>
        <w:t>干部人事档案中身份、年龄、工龄、党龄、学历、经历等存疑尚未查清的；</w:t>
      </w:r>
    </w:p>
    <w:p>
      <w:pPr>
        <w:pStyle w:val="3"/>
        <w:keepNext w:val="0"/>
        <w:keepLines w:val="0"/>
        <w:pageBreakBefore w:val="0"/>
        <w:widowControl/>
        <w:numPr>
          <w:ilvl w:val="0"/>
          <w:numId w:val="1"/>
        </w:numPr>
        <w:suppressLineNumbers w:val="0"/>
        <w:shd w:val="clear" w:fill="FFFFFF"/>
        <w:kinsoku/>
        <w:wordWrap/>
        <w:overflowPunct/>
        <w:topLinePunct w:val="0"/>
        <w:autoSpaceDE/>
        <w:autoSpaceDN/>
        <w:bidi w:val="0"/>
        <w:adjustRightInd/>
        <w:snapToGrid/>
        <w:spacing w:beforeAutospacing="0" w:afterAutospacing="0" w:line="570" w:lineRule="exact"/>
        <w:ind w:left="0" w:firstLine="420"/>
        <w:jc w:val="both"/>
        <w:textAlignment w:val="auto"/>
        <w:rPr>
          <w:rFonts w:hint="eastAsia" w:ascii="仿宋" w:hAnsi="仿宋" w:eastAsia="仿宋"/>
          <w:spacing w:val="-6"/>
          <w:sz w:val="32"/>
          <w:szCs w:val="32"/>
        </w:rPr>
      </w:pPr>
      <w:r>
        <w:rPr>
          <w:rFonts w:hint="eastAsia" w:ascii="仿宋" w:hAnsi="仿宋" w:eastAsia="仿宋"/>
          <w:spacing w:val="-6"/>
          <w:sz w:val="32"/>
          <w:szCs w:val="32"/>
        </w:rPr>
        <w:t>巡视巡察、审计等工作中发现重大问题尚未做出结论的；</w:t>
      </w:r>
    </w:p>
    <w:p>
      <w:pPr>
        <w:pStyle w:val="3"/>
        <w:keepNext w:val="0"/>
        <w:keepLines w:val="0"/>
        <w:pageBreakBefore w:val="0"/>
        <w:widowControl/>
        <w:numPr>
          <w:ilvl w:val="0"/>
          <w:numId w:val="1"/>
        </w:numPr>
        <w:suppressLineNumbers w:val="0"/>
        <w:shd w:val="clear" w:fill="FFFFFF"/>
        <w:kinsoku/>
        <w:wordWrap/>
        <w:overflowPunct/>
        <w:topLinePunct w:val="0"/>
        <w:autoSpaceDE/>
        <w:autoSpaceDN/>
        <w:bidi w:val="0"/>
        <w:adjustRightInd/>
        <w:snapToGrid/>
        <w:spacing w:beforeAutospacing="0" w:afterAutospacing="0" w:line="570" w:lineRule="exact"/>
        <w:ind w:left="0" w:firstLine="420"/>
        <w:jc w:val="both"/>
        <w:textAlignment w:val="auto"/>
        <w:rPr>
          <w:rFonts w:hint="eastAsia" w:ascii="仿宋" w:hAnsi="仿宋" w:eastAsia="仿宋"/>
          <w:spacing w:val="-6"/>
          <w:sz w:val="32"/>
          <w:szCs w:val="32"/>
        </w:rPr>
      </w:pPr>
      <w:r>
        <w:rPr>
          <w:rFonts w:hint="eastAsia" w:ascii="仿宋" w:hAnsi="仿宋" w:eastAsia="仿宋"/>
          <w:spacing w:val="-6"/>
          <w:sz w:val="32"/>
          <w:szCs w:val="32"/>
        </w:rPr>
        <w:t>没有按照规定向上级报告或报告后未经批复同意的干部任免事项；</w:t>
      </w:r>
    </w:p>
    <w:p>
      <w:pPr>
        <w:pStyle w:val="3"/>
        <w:keepNext w:val="0"/>
        <w:keepLines w:val="0"/>
        <w:pageBreakBefore w:val="0"/>
        <w:widowControl/>
        <w:numPr>
          <w:ilvl w:val="0"/>
          <w:numId w:val="1"/>
        </w:numPr>
        <w:suppressLineNumbers w:val="0"/>
        <w:shd w:val="clear" w:fill="FFFFFF"/>
        <w:kinsoku/>
        <w:wordWrap/>
        <w:overflowPunct/>
        <w:topLinePunct w:val="0"/>
        <w:autoSpaceDE/>
        <w:autoSpaceDN/>
        <w:bidi w:val="0"/>
        <w:adjustRightInd/>
        <w:snapToGrid/>
        <w:spacing w:beforeAutospacing="0" w:afterAutospacing="0" w:line="570" w:lineRule="exact"/>
        <w:ind w:left="0" w:firstLine="420"/>
        <w:jc w:val="both"/>
        <w:textAlignment w:val="auto"/>
        <w:rPr>
          <w:rFonts w:hint="eastAsia" w:ascii="仿宋" w:hAnsi="仿宋" w:eastAsia="仿宋"/>
          <w:spacing w:val="-6"/>
          <w:sz w:val="32"/>
          <w:szCs w:val="32"/>
        </w:rPr>
      </w:pPr>
      <w:r>
        <w:rPr>
          <w:rFonts w:hint="eastAsia" w:ascii="仿宋" w:hAnsi="仿宋" w:eastAsia="仿宋"/>
          <w:spacing w:val="-6"/>
          <w:sz w:val="32"/>
          <w:szCs w:val="32"/>
        </w:rPr>
        <w:t>其他原因不宜提交会议讨论的。</w:t>
      </w:r>
    </w:p>
    <w:p>
      <w:pPr>
        <w:pStyle w:val="3"/>
        <w:keepNext w:val="0"/>
        <w:keepLines w:val="0"/>
        <w:pageBreakBefore w:val="0"/>
        <w:widowControl/>
        <w:numPr>
          <w:ilvl w:val="0"/>
          <w:numId w:val="2"/>
        </w:numPr>
        <w:suppressLineNumbers w:val="0"/>
        <w:shd w:val="clear" w:fill="FFFFFF"/>
        <w:kinsoku/>
        <w:wordWrap/>
        <w:overflowPunct/>
        <w:topLinePunct w:val="0"/>
        <w:autoSpaceDE/>
        <w:autoSpaceDN/>
        <w:bidi w:val="0"/>
        <w:adjustRightInd/>
        <w:snapToGrid/>
        <w:spacing w:beforeAutospacing="0" w:afterAutospacing="0" w:line="570" w:lineRule="exact"/>
        <w:ind w:left="420" w:leftChars="0" w:right="0" w:rightChars="0"/>
        <w:jc w:val="both"/>
        <w:textAlignment w:val="auto"/>
        <w:rPr>
          <w:rFonts w:hint="eastAsia" w:ascii="仿宋" w:hAnsi="仿宋" w:eastAsia="仿宋"/>
          <w:spacing w:val="-6"/>
          <w:sz w:val="32"/>
          <w:szCs w:val="32"/>
        </w:rPr>
      </w:pPr>
      <w:r>
        <w:rPr>
          <w:rFonts w:hint="eastAsia" w:ascii="仿宋" w:hAnsi="仿宋" w:eastAsia="仿宋"/>
          <w:spacing w:val="-6"/>
          <w:sz w:val="32"/>
          <w:szCs w:val="32"/>
        </w:rPr>
        <w:t>公示和任职试用期。对拟任内设机构领导干部人选在本单位范围内进行公示，公示期不少于五个工作日。公示结果不影响任职的，下发任职通知。</w:t>
      </w:r>
    </w:p>
    <w:p>
      <w:pPr>
        <w:pStyle w:val="3"/>
        <w:keepNext w:val="0"/>
        <w:keepLines w:val="0"/>
        <w:pageBreakBefore w:val="0"/>
        <w:widowControl/>
        <w:numPr>
          <w:ilvl w:val="0"/>
          <w:numId w:val="2"/>
        </w:numPr>
        <w:suppressLineNumbers w:val="0"/>
        <w:shd w:val="clear" w:fill="FFFFFF"/>
        <w:kinsoku/>
        <w:wordWrap/>
        <w:overflowPunct/>
        <w:topLinePunct w:val="0"/>
        <w:autoSpaceDE/>
        <w:autoSpaceDN/>
        <w:bidi w:val="0"/>
        <w:adjustRightInd/>
        <w:snapToGrid/>
        <w:spacing w:beforeAutospacing="0" w:afterAutospacing="0" w:line="570" w:lineRule="exact"/>
        <w:ind w:left="420" w:leftChars="0" w:right="0" w:rightChars="0"/>
        <w:jc w:val="both"/>
        <w:textAlignment w:val="auto"/>
        <w:rPr>
          <w:rFonts w:hint="eastAsia" w:ascii="仿宋" w:hAnsi="仿宋" w:eastAsia="仿宋"/>
          <w:spacing w:val="-6"/>
          <w:sz w:val="32"/>
          <w:szCs w:val="32"/>
        </w:rPr>
      </w:pPr>
      <w:r>
        <w:rPr>
          <w:rFonts w:hint="eastAsia" w:ascii="仿宋" w:hAnsi="仿宋" w:eastAsia="仿宋"/>
          <w:spacing w:val="-6"/>
          <w:sz w:val="32"/>
          <w:szCs w:val="32"/>
        </w:rPr>
        <w:t>任职谈话和廉政谈话。对决定任职的干部，由本院政治部代表党组与干部进行任职谈话；由本院纪检监察部门与干部进行廉政谈话。</w:t>
      </w:r>
    </w:p>
    <w:p>
      <w:pPr>
        <w:pStyle w:val="3"/>
        <w:keepNext w:val="0"/>
        <w:keepLines w:val="0"/>
        <w:pageBreakBefore w:val="0"/>
        <w:widowControl/>
        <w:numPr>
          <w:ilvl w:val="0"/>
          <w:numId w:val="2"/>
        </w:numPr>
        <w:suppressLineNumbers w:val="0"/>
        <w:shd w:val="clear" w:fill="FFFFFF"/>
        <w:kinsoku/>
        <w:wordWrap/>
        <w:overflowPunct/>
        <w:topLinePunct w:val="0"/>
        <w:autoSpaceDE/>
        <w:autoSpaceDN/>
        <w:bidi w:val="0"/>
        <w:adjustRightInd/>
        <w:snapToGrid/>
        <w:spacing w:beforeAutospacing="0" w:afterAutospacing="0" w:line="570" w:lineRule="exact"/>
        <w:ind w:left="420" w:leftChars="0" w:right="0" w:rightChars="0"/>
        <w:jc w:val="both"/>
        <w:textAlignment w:val="auto"/>
        <w:rPr>
          <w:rFonts w:hint="eastAsia" w:ascii="仿宋" w:hAnsi="仿宋" w:eastAsia="仿宋"/>
          <w:spacing w:val="-6"/>
          <w:sz w:val="32"/>
          <w:szCs w:val="32"/>
        </w:rPr>
      </w:pPr>
      <w:r>
        <w:rPr>
          <w:rFonts w:hint="eastAsia" w:ascii="仿宋" w:hAnsi="仿宋" w:eastAsia="仿宋"/>
          <w:spacing w:val="-6"/>
          <w:sz w:val="32"/>
          <w:szCs w:val="32"/>
        </w:rPr>
        <w:t>备案、核定工资。在任免后15日内报中院政治部办理备案手续。经中院政治部备案审批后，办理核定职务、工资等相关手续。</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0" w:lineRule="exact"/>
        <w:ind w:left="0" w:firstLine="420"/>
        <w:jc w:val="both"/>
        <w:textAlignment w:val="auto"/>
        <w:rPr>
          <w:rFonts w:hint="eastAsia" w:ascii="仿宋_GB2312" w:hAnsi="仿宋_GB2312" w:eastAsia="仿宋_GB2312" w:cs="仿宋_GB2312"/>
          <w:b w:val="0"/>
          <w:bCs w:val="0"/>
          <w:spacing w:val="-6"/>
          <w:sz w:val="32"/>
          <w:szCs w:val="32"/>
          <w:lang w:eastAsia="zh-CN"/>
        </w:rPr>
      </w:pPr>
      <w:r>
        <w:rPr>
          <w:rFonts w:hint="eastAsia" w:ascii="仿宋_GB2312" w:hAnsi="仿宋_GB2312" w:eastAsia="仿宋_GB2312" w:cs="仿宋_GB2312"/>
          <w:b/>
          <w:bCs/>
          <w:spacing w:val="-6"/>
          <w:sz w:val="32"/>
          <w:szCs w:val="32"/>
          <w:lang w:eastAsia="zh-CN"/>
        </w:rPr>
        <w:t>第五条</w:t>
      </w:r>
      <w:r>
        <w:rPr>
          <w:rFonts w:hint="eastAsia" w:ascii="仿宋_GB2312" w:hAnsi="仿宋_GB2312" w:eastAsia="仿宋_GB2312" w:cs="仿宋_GB2312"/>
          <w:b/>
          <w:bCs/>
          <w:spacing w:val="-6"/>
          <w:sz w:val="32"/>
          <w:szCs w:val="32"/>
          <w:lang w:val="en-US" w:eastAsia="zh-CN"/>
        </w:rPr>
        <w:t xml:space="preserve"> </w:t>
      </w:r>
      <w:r>
        <w:rPr>
          <w:rFonts w:hint="eastAsia" w:ascii="仿宋_GB2312" w:hAnsi="仿宋_GB2312" w:eastAsia="仿宋_GB2312" w:cs="仿宋_GB2312"/>
          <w:b w:val="0"/>
          <w:bCs w:val="0"/>
          <w:spacing w:val="-6"/>
          <w:sz w:val="32"/>
          <w:szCs w:val="32"/>
          <w:lang w:val="en-US" w:eastAsia="zh-CN"/>
        </w:rPr>
        <w:t>本规定自下发之日起实施。</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0" w:lineRule="exact"/>
        <w:ind w:left="0" w:firstLine="420"/>
        <w:jc w:val="both"/>
        <w:textAlignment w:val="auto"/>
        <w:rPr>
          <w:rFonts w:hint="default" w:ascii="仿宋_GB2312" w:hAnsi="仿宋_GB2312" w:eastAsia="仿宋_GB2312" w:cs="仿宋_GB2312"/>
          <w:i w:val="0"/>
          <w:iCs w:val="0"/>
          <w:caps w:val="0"/>
          <w:color w:val="000000"/>
          <w:spacing w:val="0"/>
          <w:sz w:val="32"/>
          <w:szCs w:val="32"/>
          <w:lang w:val="en-US" w:eastAsia="zh-CN"/>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0" w:lineRule="exact"/>
        <w:ind w:left="0" w:firstLine="420"/>
        <w:jc w:val="both"/>
        <w:textAlignment w:val="auto"/>
        <w:rPr>
          <w:rFonts w:hint="eastAsia" w:ascii="仿宋_GB2312" w:hAnsi="仿宋_GB2312" w:eastAsia="仿宋_GB2312" w:cs="仿宋_GB2312"/>
          <w:i w:val="0"/>
          <w:iCs w:val="0"/>
          <w:caps w:val="0"/>
          <w:color w:val="000000"/>
          <w:spacing w:val="0"/>
          <w:sz w:val="32"/>
          <w:szCs w:val="32"/>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0" w:lineRule="exact"/>
        <w:ind w:left="0" w:firstLine="420"/>
        <w:jc w:val="right"/>
        <w:textAlignment w:val="auto"/>
        <w:rPr>
          <w:rFonts w:hint="eastAsia" w:ascii="仿宋_GB2312" w:hAnsi="仿宋_GB2312" w:eastAsia="仿宋_GB2312" w:cs="仿宋_GB2312"/>
          <w:i w:val="0"/>
          <w:iCs w:val="0"/>
          <w:caps w:val="0"/>
          <w:color w:val="000000"/>
          <w:spacing w:val="0"/>
          <w:sz w:val="32"/>
          <w:szCs w:val="32"/>
          <w:lang w:eastAsia="zh-CN"/>
        </w:rPr>
      </w:pPr>
      <w:r>
        <w:rPr>
          <w:rFonts w:hint="eastAsia" w:ascii="仿宋_GB2312" w:hAnsi="仿宋_GB2312" w:eastAsia="仿宋_GB2312" w:cs="仿宋_GB2312"/>
          <w:i w:val="0"/>
          <w:iCs w:val="0"/>
          <w:caps w:val="0"/>
          <w:color w:val="000000"/>
          <w:spacing w:val="0"/>
          <w:sz w:val="32"/>
          <w:szCs w:val="32"/>
          <w:lang w:eastAsia="zh-CN"/>
        </w:rPr>
        <w:t>和龙林区基层法院</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0" w:lineRule="exact"/>
        <w:ind w:left="0" w:firstLine="420"/>
        <w:jc w:val="right"/>
        <w:textAlignment w:val="auto"/>
        <w:rPr>
          <w:rFonts w:hint="default"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2022年9月22日</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0" w:lineRule="exact"/>
        <w:ind w:left="0" w:firstLine="420"/>
        <w:jc w:val="both"/>
        <w:textAlignment w:val="auto"/>
        <w:rPr>
          <w:rFonts w:hint="eastAsia" w:ascii="仿宋_GB2312" w:hAnsi="仿宋_GB2312" w:eastAsia="仿宋_GB2312" w:cs="仿宋_GB2312"/>
          <w:i w:val="0"/>
          <w:iCs w:val="0"/>
          <w:caps w:val="0"/>
          <w:color w:val="000000"/>
          <w:spacing w:val="0"/>
          <w:sz w:val="32"/>
          <w:szCs w:val="32"/>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0" w:lineRule="exact"/>
        <w:ind w:left="0" w:firstLine="420"/>
        <w:jc w:val="both"/>
        <w:textAlignment w:val="auto"/>
        <w:rPr>
          <w:rFonts w:hint="eastAsia" w:ascii="仿宋_GB2312" w:hAnsi="仿宋_GB2312" w:eastAsia="仿宋_GB2312" w:cs="仿宋_GB2312"/>
          <w:i w:val="0"/>
          <w:iCs w:val="0"/>
          <w:caps w:val="0"/>
          <w:color w:val="000000"/>
          <w:spacing w:val="0"/>
          <w:sz w:val="32"/>
          <w:szCs w:val="32"/>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0" w:lineRule="exact"/>
        <w:ind w:left="0" w:firstLine="420"/>
        <w:jc w:val="both"/>
        <w:textAlignment w:val="auto"/>
        <w:rPr>
          <w:rFonts w:hint="eastAsia" w:ascii="仿宋_GB2312" w:hAnsi="仿宋_GB2312" w:eastAsia="仿宋_GB2312" w:cs="仿宋_GB2312"/>
          <w:i w:val="0"/>
          <w:iCs w:val="0"/>
          <w:caps w:val="0"/>
          <w:color w:val="000000"/>
          <w:spacing w:val="0"/>
          <w:sz w:val="32"/>
          <w:szCs w:val="32"/>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0" w:lineRule="exact"/>
        <w:ind w:left="0" w:firstLine="420"/>
        <w:jc w:val="both"/>
        <w:textAlignment w:val="auto"/>
        <w:rPr>
          <w:rFonts w:hint="eastAsia" w:ascii="仿宋_GB2312" w:hAnsi="仿宋_GB2312" w:eastAsia="仿宋_GB2312" w:cs="仿宋_GB2312"/>
          <w:i w:val="0"/>
          <w:iCs w:val="0"/>
          <w:caps w:val="0"/>
          <w:color w:val="000000"/>
          <w:spacing w:val="0"/>
          <w:sz w:val="32"/>
          <w:szCs w:val="32"/>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0" w:lineRule="exact"/>
        <w:ind w:left="0" w:firstLine="420"/>
        <w:jc w:val="both"/>
        <w:textAlignment w:val="auto"/>
        <w:rPr>
          <w:rFonts w:hint="eastAsia" w:ascii="仿宋_GB2312" w:hAnsi="仿宋_GB2312" w:eastAsia="仿宋_GB2312" w:cs="仿宋_GB2312"/>
          <w:i w:val="0"/>
          <w:iCs w:val="0"/>
          <w:caps w:val="0"/>
          <w:color w:val="000000"/>
          <w:spacing w:val="0"/>
          <w:sz w:val="32"/>
          <w:szCs w:val="32"/>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0" w:lineRule="exact"/>
        <w:ind w:left="0" w:firstLine="420"/>
        <w:jc w:val="both"/>
        <w:textAlignment w:val="auto"/>
        <w:rPr>
          <w:rFonts w:hint="eastAsia" w:ascii="仿宋_GB2312" w:hAnsi="仿宋_GB2312" w:eastAsia="仿宋_GB2312" w:cs="仿宋_GB2312"/>
          <w:i w:val="0"/>
          <w:iCs w:val="0"/>
          <w:caps w:val="0"/>
          <w:color w:val="000000"/>
          <w:spacing w:val="0"/>
          <w:sz w:val="32"/>
          <w:szCs w:val="32"/>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0" w:lineRule="exact"/>
        <w:ind w:left="0" w:firstLine="420"/>
        <w:jc w:val="both"/>
        <w:textAlignment w:val="auto"/>
        <w:rPr>
          <w:rFonts w:hint="eastAsia" w:ascii="仿宋_GB2312" w:hAnsi="仿宋_GB2312" w:eastAsia="仿宋_GB2312" w:cs="仿宋_GB2312"/>
          <w:i w:val="0"/>
          <w:iCs w:val="0"/>
          <w:caps w:val="0"/>
          <w:color w:val="000000"/>
          <w:spacing w:val="0"/>
          <w:sz w:val="32"/>
          <w:szCs w:val="32"/>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0" w:lineRule="exact"/>
        <w:ind w:left="0" w:firstLine="420"/>
        <w:jc w:val="both"/>
        <w:textAlignment w:val="auto"/>
        <w:rPr>
          <w:rFonts w:hint="eastAsia" w:ascii="仿宋_GB2312" w:hAnsi="仿宋_GB2312" w:eastAsia="仿宋_GB2312" w:cs="仿宋_GB2312"/>
          <w:i w:val="0"/>
          <w:iCs w:val="0"/>
          <w:caps w:val="0"/>
          <w:color w:val="000000"/>
          <w:spacing w:val="0"/>
          <w:sz w:val="32"/>
          <w:szCs w:val="32"/>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0" w:lineRule="exact"/>
        <w:ind w:left="0" w:firstLine="420"/>
        <w:jc w:val="both"/>
        <w:textAlignment w:val="auto"/>
        <w:rPr>
          <w:rFonts w:hint="eastAsia" w:ascii="仿宋_GB2312" w:hAnsi="仿宋_GB2312" w:eastAsia="仿宋_GB2312" w:cs="仿宋_GB2312"/>
          <w:i w:val="0"/>
          <w:iCs w:val="0"/>
          <w:caps w:val="0"/>
          <w:color w:val="000000"/>
          <w:spacing w:val="0"/>
          <w:sz w:val="32"/>
          <w:szCs w:val="32"/>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0" w:lineRule="exact"/>
        <w:ind w:left="0" w:firstLine="420"/>
        <w:jc w:val="both"/>
        <w:textAlignment w:val="auto"/>
        <w:rPr>
          <w:rFonts w:hint="eastAsia" w:ascii="仿宋_GB2312" w:hAnsi="仿宋_GB2312" w:eastAsia="仿宋_GB2312" w:cs="仿宋_GB2312"/>
          <w:i w:val="0"/>
          <w:iCs w:val="0"/>
          <w:caps w:val="0"/>
          <w:color w:val="000000"/>
          <w:spacing w:val="0"/>
          <w:sz w:val="32"/>
          <w:szCs w:val="32"/>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0" w:lineRule="exact"/>
        <w:ind w:left="0" w:firstLine="420"/>
        <w:jc w:val="both"/>
        <w:textAlignment w:val="auto"/>
        <w:rPr>
          <w:rFonts w:hint="eastAsia" w:ascii="仿宋_GB2312" w:hAnsi="仿宋_GB2312" w:eastAsia="仿宋_GB2312" w:cs="仿宋_GB2312"/>
          <w:i w:val="0"/>
          <w:iCs w:val="0"/>
          <w:caps w:val="0"/>
          <w:color w:val="000000"/>
          <w:spacing w:val="0"/>
          <w:sz w:val="32"/>
          <w:szCs w:val="32"/>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0" w:lineRule="exact"/>
        <w:ind w:left="0" w:firstLine="420"/>
        <w:jc w:val="both"/>
        <w:textAlignment w:val="auto"/>
        <w:rPr>
          <w:rFonts w:hint="eastAsia" w:ascii="仿宋_GB2312" w:hAnsi="仿宋_GB2312" w:eastAsia="仿宋_GB2312" w:cs="仿宋_GB2312"/>
          <w:i w:val="0"/>
          <w:iCs w:val="0"/>
          <w:caps w:val="0"/>
          <w:color w:val="000000"/>
          <w:spacing w:val="0"/>
          <w:sz w:val="32"/>
          <w:szCs w:val="32"/>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0" w:lineRule="exact"/>
        <w:ind w:left="0" w:firstLine="420"/>
        <w:jc w:val="both"/>
        <w:textAlignment w:val="auto"/>
        <w:rPr>
          <w:rFonts w:hint="eastAsia" w:ascii="仿宋_GB2312" w:hAnsi="仿宋_GB2312" w:eastAsia="仿宋_GB2312" w:cs="仿宋_GB2312"/>
          <w:i w:val="0"/>
          <w:iCs w:val="0"/>
          <w:caps w:val="0"/>
          <w:color w:val="000000"/>
          <w:spacing w:val="0"/>
          <w:sz w:val="32"/>
          <w:szCs w:val="32"/>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0" w:lineRule="exact"/>
        <w:ind w:left="0" w:firstLine="420"/>
        <w:jc w:val="both"/>
        <w:textAlignment w:val="auto"/>
        <w:rPr>
          <w:rFonts w:hint="eastAsia" w:ascii="仿宋_GB2312" w:hAnsi="仿宋_GB2312" w:eastAsia="仿宋_GB2312" w:cs="仿宋_GB2312"/>
          <w:i w:val="0"/>
          <w:iCs w:val="0"/>
          <w:caps w:val="0"/>
          <w:color w:val="000000"/>
          <w:spacing w:val="0"/>
          <w:sz w:val="32"/>
          <w:szCs w:val="32"/>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0" w:lineRule="exact"/>
        <w:ind w:left="0" w:firstLine="420"/>
        <w:jc w:val="both"/>
        <w:textAlignment w:val="auto"/>
        <w:rPr>
          <w:rFonts w:hint="eastAsia" w:ascii="仿宋_GB2312" w:hAnsi="仿宋_GB2312" w:eastAsia="仿宋_GB2312" w:cs="仿宋_GB2312"/>
          <w:i w:val="0"/>
          <w:iCs w:val="0"/>
          <w:caps w:val="0"/>
          <w:color w:val="000000"/>
          <w:spacing w:val="0"/>
          <w:sz w:val="32"/>
          <w:szCs w:val="32"/>
        </w:rPr>
      </w:pPr>
    </w:p>
    <w:p>
      <w:pPr>
        <w:keepNext w:val="0"/>
        <w:keepLines w:val="0"/>
        <w:pageBreakBefore w:val="0"/>
        <w:kinsoku/>
        <w:wordWrap/>
        <w:overflowPunct/>
        <w:topLinePunct w:val="0"/>
        <w:autoSpaceDE/>
        <w:autoSpaceDN/>
        <w:bidi w:val="0"/>
        <w:adjustRightInd/>
        <w:snapToGrid/>
        <w:spacing w:beforeAutospacing="0" w:afterAutospacing="0" w:line="570" w:lineRule="exac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rinda">
    <w:panose1 w:val="020B0502040204020203"/>
    <w:charset w:val="00"/>
    <w:family w:val="swiss"/>
    <w:pitch w:val="default"/>
    <w:sig w:usb0="00010003" w:usb1="00000000" w:usb2="00000000" w:usb3="00000000" w:csb0="00000001" w:csb1="00000000"/>
  </w:font>
  <w:font w:name="Batang">
    <w:panose1 w:val="02030600000101010101"/>
    <w:charset w:val="81"/>
    <w:family w:val="roman"/>
    <w:pitch w:val="default"/>
    <w:sig w:usb0="B00002AF" w:usb1="69D77CFB" w:usb2="00000030" w:usb3="00000000" w:csb0="4008009F" w:csb1="DFD7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CCD016"/>
    <w:multiLevelType w:val="singleLevel"/>
    <w:tmpl w:val="A3CCD016"/>
    <w:lvl w:ilvl="0" w:tentative="0">
      <w:start w:val="1"/>
      <w:numFmt w:val="decimal"/>
      <w:suff w:val="nothing"/>
      <w:lvlText w:val="（%1）"/>
      <w:lvlJc w:val="left"/>
    </w:lvl>
  </w:abstractNum>
  <w:abstractNum w:abstractNumId="1">
    <w:nsid w:val="F39CEE75"/>
    <w:multiLevelType w:val="singleLevel"/>
    <w:tmpl w:val="F39CEE75"/>
    <w:lvl w:ilvl="0" w:tentative="0">
      <w:start w:val="7"/>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kODExZmE0NjAzNWM3YjlhMGE0NzAzZDY4ZDg3ZjIifQ=="/>
  </w:docVars>
  <w:rsids>
    <w:rsidRoot w:val="00000000"/>
    <w:rsid w:val="28CF2037"/>
    <w:rsid w:val="32DC7B73"/>
    <w:rsid w:val="690C6A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2449</Words>
  <Characters>2462</Characters>
  <Lines>0</Lines>
  <Paragraphs>0</Paragraphs>
  <TotalTime>3</TotalTime>
  <ScaleCrop>false</ScaleCrop>
  <LinksUpToDate>false</LinksUpToDate>
  <CharactersWithSpaces>2488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2022-09-27T08:49:00Z</dcterms:created>
  <dc:creator>Administrator</dc:creator>
  <cp:lastModifiedBy>梁钰</cp:lastModifiedBy>
  <dcterms:modified xsi:type="dcterms:W3CDTF">2022-09-28T02:49:19Z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CB821DA74BEA49DD827003E635F2EFEA</vt:lpwstr>
  </property>
</Properties>
</file>