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jc w:val="center"/>
        <w:rPr>
          <w:rFonts w:ascii="宋体" w:hAnsi="宋体" w:cs="Vrinda"/>
          <w:b/>
          <w:bCs/>
          <w:color w:val="FF00FF"/>
          <w:spacing w:val="34"/>
          <w:sz w:val="94"/>
          <w:szCs w:val="94"/>
        </w:rPr>
      </w:pPr>
      <w:r>
        <w:rPr>
          <w:rFonts w:hint="eastAsia" w:ascii="宋体" w:hAnsi="宋体" w:cs="Vrinda"/>
          <w:b/>
          <w:bCs/>
          <w:color w:val="FF0000"/>
          <w:spacing w:val="34"/>
          <w:sz w:val="94"/>
          <w:szCs w:val="94"/>
        </w:rPr>
        <w:t>和龙林区基层法院</w:t>
      </w:r>
    </w:p>
    <w:p>
      <w:pPr>
        <w:spacing w:line="1100" w:lineRule="exact"/>
        <w:jc w:val="center"/>
        <w:rPr>
          <w:rFonts w:ascii="宋体" w:hAnsi="宋体" w:cs="Vrinda"/>
          <w:b/>
          <w:bCs/>
          <w:color w:val="FF0000"/>
          <w:sz w:val="40"/>
          <w:szCs w:val="40"/>
        </w:rPr>
      </w:pPr>
      <w:r>
        <w:rPr>
          <w:rFonts w:hint="eastAsia" w:ascii="宋体" w:hAnsi="宋体" w:eastAsia="Batang" w:cs="Vrinda"/>
          <w:b/>
          <w:bCs/>
          <w:color w:val="FF0000"/>
          <w:spacing w:val="34"/>
          <w:sz w:val="94"/>
          <w:szCs w:val="94"/>
          <w:lang w:eastAsia="ko-KR"/>
        </w:rPr>
        <w:t>화룡림구기층법원</w:t>
      </w:r>
    </w:p>
    <w:p>
      <w:pPr>
        <w:jc w:val="center"/>
        <w:rPr>
          <w:rFonts w:ascii="方正小标宋简体" w:hAnsi="方正小标宋简体" w:eastAsia="方正小标宋简体" w:cs="方正小标宋简体"/>
          <w:sz w:val="44"/>
          <w:szCs w:val="44"/>
        </w:rPr>
      </w:pPr>
      <w:r>
        <w:rPr>
          <w:color w:val="FF0000"/>
          <w:spacing w:val="-6"/>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367665</wp:posOffset>
                </wp:positionV>
                <wp:extent cx="5464175" cy="16510"/>
                <wp:effectExtent l="0" t="0" r="0" b="0"/>
                <wp:wrapNone/>
                <wp:docPr id="1" name="Line 7"/>
                <wp:cNvGraphicFramePr/>
                <a:graphic xmlns:a="http://schemas.openxmlformats.org/drawingml/2006/main">
                  <a:graphicData uri="http://schemas.microsoft.com/office/word/2010/wordprocessingShape">
                    <wps:wsp>
                      <wps:cNvCnPr/>
                      <wps:spPr>
                        <a:xfrm>
                          <a:off x="0" y="0"/>
                          <a:ext cx="5464175" cy="16510"/>
                        </a:xfrm>
                        <a:prstGeom prst="straightConnector1">
                          <a:avLst/>
                        </a:prstGeom>
                        <a:ln w="19050" cap="flat" cmpd="sng">
                          <a:solidFill>
                            <a:srgbClr val="FF0000"/>
                          </a:solidFill>
                          <a:prstDash val="solid"/>
                          <a:headEnd type="none" w="med" len="med"/>
                          <a:tailEnd type="none" w="med" len="med"/>
                        </a:ln>
                        <a:effectLst/>
                      </wps:spPr>
                      <wps:bodyPr/>
                    </wps:wsp>
                  </a:graphicData>
                </a:graphic>
              </wp:anchor>
            </w:drawing>
          </mc:Choice>
          <mc:Fallback>
            <w:pict>
              <v:shape id="Line 7" o:spid="_x0000_s1026" o:spt="32" type="#_x0000_t32" style="position:absolute;left:0pt;margin-left:4.15pt;margin-top:28.95pt;height:1.3pt;width:430.25pt;z-index:251659264;mso-width-relative:page;mso-height-relative:page;" filled="f" stroked="t" coordsize="21600,21600" o:gfxdata="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f7aNDW&#10;AAAABwEAAA8AAAAAAAAAAQAgAAAAIgAAAGRycy9kb3ducmV2LnhtbFBLAQIUABQAAAAIAIdO4kCf&#10;CgD56QEAAO4DAAAOAAAAAAAAAAEAIAAAACUBAABkcnMvZTJvRG9jLnhtbFBLBQYAAAAABgAGAFkB&#10;AACABQAAAAA=&#10;">
                <v:fill on="f" focussize="0,0"/>
                <v:stroke weight="1.5pt" color="#FF0000" joinstyle="round"/>
                <v:imagedata o:title=""/>
                <o:lock v:ext="edit" aspectratio="f"/>
              </v:shape>
            </w:pict>
          </mc:Fallback>
        </mc:AlternateContent>
      </w:r>
      <w:r>
        <w:rPr>
          <w:rFonts w:hint="eastAsia" w:ascii="仿宋" w:hAnsi="仿宋" w:eastAsia="仿宋" w:cs="仿宋"/>
          <w:sz w:val="32"/>
          <w:szCs w:val="32"/>
        </w:rPr>
        <w:t>和林法</w:t>
      </w:r>
      <w:r>
        <w:rPr>
          <w:rFonts w:hint="eastAsia" w:ascii="仿宋" w:hAnsi="仿宋" w:eastAsia="仿宋" w:cs="仿宋"/>
          <w:b/>
          <w:bCs/>
          <w:sz w:val="32"/>
          <w:szCs w:val="32"/>
        </w:rPr>
        <w:t>〔</w:t>
      </w:r>
      <w:r>
        <w:rPr>
          <w:rFonts w:hint="eastAsia" w:ascii="仿宋" w:hAnsi="仿宋" w:eastAsia="仿宋" w:cs="仿宋"/>
          <w:sz w:val="32"/>
          <w:szCs w:val="32"/>
        </w:rPr>
        <w:t>2022</w:t>
      </w:r>
      <w:r>
        <w:rPr>
          <w:rFonts w:hint="eastAsia" w:ascii="仿宋" w:hAnsi="仿宋" w:eastAsia="仿宋" w:cs="仿宋"/>
          <w:b/>
          <w:bCs/>
          <w:sz w:val="32"/>
          <w:szCs w:val="32"/>
        </w:rPr>
        <w:t>〕</w:t>
      </w:r>
      <w:r>
        <w:rPr>
          <w:rFonts w:hint="eastAsia" w:ascii="仿宋" w:hAnsi="仿宋" w:eastAsia="仿宋" w:cs="仿宋"/>
          <w:sz w:val="32"/>
          <w:szCs w:val="32"/>
          <w:lang w:val="en-US" w:eastAsia="zh-CN"/>
        </w:rPr>
        <w:t>51</w:t>
      </w:r>
      <w:r>
        <w:rPr>
          <w:rFonts w:hint="eastAsia" w:ascii="仿宋" w:hAnsi="仿宋" w:eastAsia="仿宋" w:cs="仿宋"/>
          <w:sz w:val="32"/>
          <w:szCs w:val="32"/>
        </w:rPr>
        <w:t>号</w:t>
      </w:r>
    </w:p>
    <w:p>
      <w:pPr>
        <w:tabs>
          <w:tab w:val="left" w:pos="1511"/>
        </w:tabs>
        <w:spacing w:line="570" w:lineRule="exact"/>
        <w:jc w:val="center"/>
        <w:rPr>
          <w:rFonts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Theme="majorEastAsia" w:hAnsiTheme="majorEastAsia" w:eastAsiaTheme="majorEastAsia" w:cstheme="majorEastAsia"/>
          <w:b/>
          <w:bCs/>
          <w:sz w:val="44"/>
          <w:szCs w:val="44"/>
          <w:lang w:val="en-US" w:eastAsia="zh-CN"/>
        </w:rPr>
      </w:pPr>
      <w:bookmarkStart w:id="0" w:name="_GoBack"/>
      <w:r>
        <w:rPr>
          <w:rFonts w:hint="eastAsia" w:asciiTheme="majorEastAsia" w:hAnsiTheme="majorEastAsia" w:eastAsiaTheme="majorEastAsia" w:cstheme="majorEastAsia"/>
          <w:b/>
          <w:bCs/>
          <w:sz w:val="44"/>
          <w:szCs w:val="44"/>
          <w:lang w:val="en-US" w:eastAsia="zh-CN"/>
        </w:rPr>
        <w:t>上级法院督办事项办理标准</w:t>
      </w:r>
    </w:p>
    <w:bookmarkEnd w:id="0"/>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为切实将上级法院督办事项贯彻落实到位，确保政令畅通，使上级法院督办事项办理流程标准化、规范化，现制定本标准如下。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督办</w:t>
      </w:r>
      <w:r>
        <w:rPr>
          <w:rFonts w:hint="eastAsia" w:ascii="黑体" w:hAnsi="黑体" w:eastAsia="黑体" w:cs="黑体"/>
          <w:sz w:val="32"/>
          <w:szCs w:val="32"/>
          <w:lang w:val="en-US" w:eastAsia="zh-CN"/>
        </w:rPr>
        <w:t>的</w:t>
      </w:r>
      <w:r>
        <w:rPr>
          <w:rFonts w:hint="eastAsia" w:ascii="黑体" w:hAnsi="黑体" w:eastAsia="黑体" w:cs="黑体"/>
          <w:sz w:val="32"/>
          <w:szCs w:val="32"/>
        </w:rPr>
        <w:t>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上级法院</w:t>
      </w:r>
      <w:r>
        <w:rPr>
          <w:rFonts w:hint="eastAsia" w:ascii="仿宋_GB2312" w:hAnsi="仿宋_GB2312" w:eastAsia="仿宋_GB2312" w:cs="仿宋_GB2312"/>
          <w:sz w:val="32"/>
          <w:szCs w:val="32"/>
          <w:lang w:val="en-US" w:eastAsia="zh-CN"/>
        </w:rPr>
        <w:t>以明传、密传、红头文件等方式以及借助微信、钉钉软件、电话等媒介</w:t>
      </w:r>
      <w:r>
        <w:rPr>
          <w:rFonts w:hint="eastAsia" w:ascii="仿宋_GB2312" w:hAnsi="仿宋_GB2312" w:eastAsia="仿宋_GB2312" w:cs="仿宋_GB2312"/>
          <w:sz w:val="32"/>
          <w:szCs w:val="32"/>
        </w:rPr>
        <w:t>明确要求上报贯彻执行结果的文件和工作部署；</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上级</w:t>
      </w:r>
      <w:r>
        <w:rPr>
          <w:rFonts w:hint="eastAsia" w:ascii="仿宋_GB2312" w:hAnsi="仿宋_GB2312" w:eastAsia="仿宋_GB2312" w:cs="仿宋_GB2312"/>
          <w:sz w:val="32"/>
          <w:szCs w:val="32"/>
          <w:lang w:val="en-US" w:eastAsia="zh-CN"/>
        </w:rPr>
        <w:t>法院</w:t>
      </w:r>
      <w:r>
        <w:rPr>
          <w:rFonts w:hint="eastAsia" w:ascii="仿宋_GB2312" w:hAnsi="仿宋_GB2312" w:eastAsia="仿宋_GB2312" w:cs="仿宋_GB2312"/>
          <w:sz w:val="32"/>
          <w:szCs w:val="32"/>
        </w:rPr>
        <w:t>直接下达的督查督办任务；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其他需要督查督办的事项。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二、督办的方式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督查督办一般采取电话督办、</w:t>
      </w:r>
      <w:r>
        <w:rPr>
          <w:rFonts w:hint="eastAsia" w:ascii="仿宋_GB2312" w:hAnsi="仿宋_GB2312" w:eastAsia="仿宋_GB2312" w:cs="仿宋_GB2312"/>
          <w:sz w:val="32"/>
          <w:szCs w:val="32"/>
          <w:lang w:val="en-US" w:eastAsia="zh-CN"/>
        </w:rPr>
        <w:t>传真</w:t>
      </w:r>
      <w:r>
        <w:rPr>
          <w:rFonts w:hint="eastAsia" w:ascii="仿宋_GB2312" w:hAnsi="仿宋_GB2312" w:eastAsia="仿宋_GB2312" w:cs="仿宋_GB2312"/>
          <w:sz w:val="32"/>
          <w:szCs w:val="32"/>
        </w:rPr>
        <w:t>督办、</w:t>
      </w:r>
      <w:r>
        <w:rPr>
          <w:rFonts w:hint="eastAsia" w:ascii="仿宋_GB2312" w:hAnsi="仿宋_GB2312" w:eastAsia="仿宋_GB2312" w:cs="仿宋_GB2312"/>
          <w:sz w:val="32"/>
          <w:szCs w:val="32"/>
          <w:lang w:val="en-US" w:eastAsia="zh-CN"/>
        </w:rPr>
        <w:t>口头督办、</w:t>
      </w:r>
      <w:r>
        <w:rPr>
          <w:rFonts w:hint="eastAsia" w:ascii="仿宋_GB2312" w:hAnsi="仿宋_GB2312" w:eastAsia="仿宋_GB2312" w:cs="仿宋_GB2312"/>
          <w:sz w:val="32"/>
          <w:szCs w:val="32"/>
        </w:rPr>
        <w:t>查阅案卷、现场查看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明察暗访</w:t>
      </w:r>
      <w:r>
        <w:rPr>
          <w:rFonts w:hint="eastAsia" w:ascii="仿宋_GB2312" w:hAnsi="仿宋_GB2312" w:eastAsia="仿宋_GB2312" w:cs="仿宋_GB2312"/>
          <w:sz w:val="32"/>
          <w:szCs w:val="32"/>
        </w:rPr>
        <w:t>等方式进行。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三、督办</w:t>
      </w:r>
      <w:r>
        <w:rPr>
          <w:rFonts w:hint="eastAsia" w:ascii="黑体" w:hAnsi="黑体" w:eastAsia="黑体" w:cs="黑体"/>
          <w:sz w:val="32"/>
          <w:szCs w:val="32"/>
          <w:lang w:val="en-US" w:eastAsia="zh-CN"/>
        </w:rPr>
        <w:t>事项</w:t>
      </w:r>
      <w:r>
        <w:rPr>
          <w:rFonts w:hint="eastAsia" w:ascii="黑体" w:hAnsi="黑体" w:eastAsia="黑体" w:cs="黑体"/>
          <w:sz w:val="32"/>
          <w:szCs w:val="32"/>
        </w:rPr>
        <w:t>的</w:t>
      </w:r>
      <w:r>
        <w:rPr>
          <w:rFonts w:hint="eastAsia" w:ascii="黑体" w:hAnsi="黑体" w:eastAsia="黑体" w:cs="黑体"/>
          <w:sz w:val="32"/>
          <w:szCs w:val="32"/>
          <w:lang w:val="en-US" w:eastAsia="zh-CN"/>
        </w:rPr>
        <w:t>具体</w:t>
      </w:r>
      <w:r>
        <w:rPr>
          <w:rFonts w:hint="eastAsia" w:ascii="黑体" w:hAnsi="黑体" w:eastAsia="黑体" w:cs="黑体"/>
          <w:sz w:val="32"/>
          <w:szCs w:val="32"/>
        </w:rPr>
        <w:t>分工协作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sz w:val="32"/>
          <w:szCs w:val="32"/>
        </w:rPr>
        <w:t>办公室是督查督办工作的牵头部门，负责督查督办工作的综合协调，负责督查督办工作的登记、转办、反馈、归档等。其他有关部门配合办公室做好本职工作范围内的督查督办工作，各部门对自行收到的督查督办</w:t>
      </w:r>
      <w:r>
        <w:rPr>
          <w:rFonts w:hint="eastAsia" w:ascii="仿宋_GB2312" w:hAnsi="仿宋_GB2312" w:eastAsia="仿宋_GB2312" w:cs="仿宋_GB2312"/>
          <w:sz w:val="32"/>
          <w:szCs w:val="32"/>
          <w:lang w:val="en-US" w:eastAsia="zh-CN"/>
        </w:rPr>
        <w:t>文件</w:t>
      </w:r>
      <w:r>
        <w:rPr>
          <w:rFonts w:hint="eastAsia" w:ascii="仿宋_GB2312" w:hAnsi="仿宋_GB2312" w:eastAsia="仿宋_GB2312" w:cs="仿宋_GB2312"/>
          <w:sz w:val="32"/>
          <w:szCs w:val="32"/>
        </w:rPr>
        <w:t>要及时向办公室进行登记，并将整理归档材料印制一份交办公室存档</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纪检监察组</w:t>
      </w:r>
      <w:r>
        <w:rPr>
          <w:rFonts w:hint="eastAsia" w:ascii="仿宋_GB2312" w:hAnsi="仿宋_GB2312" w:eastAsia="仿宋_GB2312" w:cs="仿宋_GB2312"/>
          <w:sz w:val="32"/>
          <w:szCs w:val="32"/>
        </w:rPr>
        <w:t>负责廉政建设、中央八项规定、纪律作风、</w:t>
      </w:r>
      <w:r>
        <w:rPr>
          <w:rFonts w:hint="eastAsia" w:ascii="仿宋_GB2312" w:hAnsi="仿宋_GB2312" w:eastAsia="仿宋_GB2312" w:cs="仿宋_GB2312"/>
          <w:sz w:val="32"/>
          <w:szCs w:val="32"/>
          <w:lang w:val="en-US" w:eastAsia="zh-CN"/>
        </w:rPr>
        <w:t>上</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val="en-US" w:eastAsia="zh-CN"/>
        </w:rPr>
        <w:t>法院</w:t>
      </w:r>
      <w:r>
        <w:rPr>
          <w:rFonts w:hint="eastAsia" w:ascii="仿宋_GB2312" w:hAnsi="仿宋_GB2312" w:eastAsia="仿宋_GB2312" w:cs="仿宋_GB2312"/>
          <w:sz w:val="32"/>
          <w:szCs w:val="32"/>
        </w:rPr>
        <w:t>纪检监察部门交办或有关领导交办事项的督查督办；特别要加强对机关纪律作风的督查督办，每星期对干警纪律作风进行一次明查暗访，发现问题及时进行纠正和通报。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立案庭负责上级法院信访办及有关领导交办事项的督查督办；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审管办负责全院案件质量及案件流程管理方面的督查督办；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督查督办工作涉及本院有关部门并要求配合的，各相关部门要如实汇报及提供情况，不得以任何理由搪塞、推诿和扯皮，对不按时汇报或不如实汇报</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，通报批评，对造成严重影响的，按有关规定追究责任。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四、督办事项的办理原则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（一）依法督办原则。督查督办工作围绕上级法院部署安排工作展开，严格按照法律、法规和规章的规定，认真开展督查督办工作，做到政令畅通、令行禁止。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实事求是原则。在深入实际调查研究、掌握情况的基础上，全面、准确地了解督查督办事项的落实情况，客观、公正地反映存在的问题和差距，有喜报喜、有忧报忧、实事求是，防止以偏概全、杜绝弄虚作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（三）实效原则。把注重实效，强化落实作为督查工作的出发点和落脚点，贯穿于工作的全过程和各方面，及时有效地解决问题，努力使上级法院督办事项落到实处，防止和克服官僚主义、形式主义。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五、督办事项的办理程序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（一）上级法院督办事项由综合办公室根据院领导批示意见转办移交至有关责任部门办理。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（二）督查事项的办理。承办部门在接到督办任务后，要认真办理，如遇到自身无法解决的问题或不能按时完成时，及时报部门分管院领导协调；仍然解决不了的，报院党组召开专题会议研究。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（三）督办事项的催办。综合办公室要及时跟踪了解办理情况，采取多种形式适时进行催办，以确保工作进度和质量；综合办公室工作人员根据事项的重要程度可直接进行催办。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（四）督查事项的反馈。为使上级法院工作件件有着落、事事有回音，按照“交必办、办必果、果必报”的工作标准，承办部门要及时反馈办理结果，可采取口头汇报和书面报告的任意一种或相结合的方式。</w:t>
      </w:r>
    </w:p>
    <w:p>
      <w:pPr>
        <w:keepNext w:val="0"/>
        <w:keepLines w:val="0"/>
        <w:pageBreakBefore w:val="0"/>
        <w:widowControl/>
        <w:kinsoku/>
        <w:wordWrap/>
        <w:overflowPunct/>
        <w:topLinePunct w:val="0"/>
        <w:autoSpaceDE/>
        <w:autoSpaceDN/>
        <w:bidi w:val="0"/>
        <w:adjustRightInd w:val="0"/>
        <w:snapToGrid w:val="0"/>
        <w:spacing w:line="570" w:lineRule="exac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adjustRightInd w:val="0"/>
        <w:snapToGrid w:val="0"/>
        <w:spacing w:line="57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和龙林区基层法院</w:t>
      </w:r>
    </w:p>
    <w:p>
      <w:pPr>
        <w:pStyle w:val="4"/>
        <w:keepNext w:val="0"/>
        <w:keepLines w:val="0"/>
        <w:pageBreakBefore w:val="0"/>
        <w:kinsoku/>
        <w:wordWrap/>
        <w:overflowPunct/>
        <w:topLinePunct w:val="0"/>
        <w:autoSpaceDE/>
        <w:autoSpaceDN/>
        <w:spacing w:line="570" w:lineRule="exact"/>
        <w:ind w:firstLine="64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2022年10月31日</w:t>
      </w:r>
    </w:p>
    <w:p>
      <w:pPr>
        <w:pStyle w:val="4"/>
        <w:spacing w:line="570" w:lineRule="exact"/>
        <w:ind w:firstLine="640"/>
        <w:jc w:val="right"/>
        <w:rPr>
          <w:rFonts w:ascii="仿宋_GB2312" w:hAnsi="仿宋_GB2312" w:eastAsia="仿宋_GB2312" w:cs="仿宋_GB2312"/>
          <w:sz w:val="32"/>
          <w:szCs w:val="32"/>
        </w:rPr>
      </w:pPr>
    </w:p>
    <w:p>
      <w:pPr>
        <w:spacing w:line="570" w:lineRule="exact"/>
        <w:ind w:firstLine="308" w:firstLineChars="100"/>
        <w:rPr>
          <w:rFonts w:ascii="仿宋_GB2312" w:hAnsi="仿宋_GB2312" w:eastAsia="仿宋_GB2312" w:cs="仿宋_GB2312"/>
          <w:sz w:val="32"/>
          <w:szCs w:val="32"/>
        </w:rPr>
      </w:pPr>
      <w:r>
        <w:rPr>
          <w:rFonts w:ascii="仿宋_GB2312" w:hAnsi="仿宋_GB2312" w:eastAsia="仿宋_GB2312" w:cs="仿宋_GB2312"/>
          <w:spacing w:val="-6"/>
          <w:sz w:val="32"/>
        </w:rPr>
        <mc:AlternateContent>
          <mc:Choice Requires="wps">
            <w:drawing>
              <wp:anchor distT="0" distB="0" distL="114300" distR="114300" simplePos="0" relativeHeight="251660288" behindDoc="0" locked="0" layoutInCell="1" allowOverlap="1">
                <wp:simplePos x="0" y="0"/>
                <wp:positionH relativeFrom="column">
                  <wp:posOffset>79375</wp:posOffset>
                </wp:positionH>
                <wp:positionV relativeFrom="paragraph">
                  <wp:posOffset>347345</wp:posOffset>
                </wp:positionV>
                <wp:extent cx="5471795" cy="635"/>
                <wp:effectExtent l="0" t="0" r="0" b="0"/>
                <wp:wrapNone/>
                <wp:docPr id="2" name="直线 4"/>
                <wp:cNvGraphicFramePr/>
                <a:graphic xmlns:a="http://schemas.openxmlformats.org/drawingml/2006/main">
                  <a:graphicData uri="http://schemas.microsoft.com/office/word/2010/wordprocessingShape">
                    <wps:wsp>
                      <wps:cNvCnPr/>
                      <wps:spPr>
                        <a:xfrm>
                          <a:off x="0" y="0"/>
                          <a:ext cx="5471795"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margin-left:6.25pt;margin-top:27.35pt;height:0.05pt;width:430.85pt;z-index:251660288;mso-width-relative:page;mso-height-relative:page;" filled="f" stroked="t" coordsize="21600,21600" o:gfxdata="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CVvsn1wAAAAgBAAAPAAAAAAAAAAEAIAAAACIAAABkcnMvZG93bnJldi54bWxQSwECFAAUAAAA&#10;CACHTuJA8YQuDO8BAADsAwAADgAAAAAAAAABACAAAAAmAQAAZHJzL2Uyb0RvYy54bWxQSwUGAAAA&#10;AAYABgBZAQAAhwUAAAAA&#10;">
                <v:fill on="f" focussize="0,0"/>
                <v:stroke weight="1pt" color="#000000" joinstyle="round"/>
                <v:imagedata o:title=""/>
                <o:lock v:ext="edit" aspectratio="f"/>
              </v:line>
            </w:pict>
          </mc:Fallback>
        </mc:AlternateContent>
      </w:r>
      <w:r>
        <w:rPr>
          <w:rFonts w:ascii="仿宋_GB2312" w:hAnsi="仿宋_GB2312" w:eastAsia="仿宋_GB2312" w:cs="仿宋_GB2312"/>
          <w:spacing w:val="-6"/>
          <w:sz w:val="32"/>
        </w:rPr>
        <mc:AlternateContent>
          <mc:Choice Requires="wps">
            <w:drawing>
              <wp:anchor distT="0" distB="0" distL="114300" distR="114300" simplePos="0" relativeHeight="251661312" behindDoc="0" locked="0" layoutInCell="1" allowOverlap="1">
                <wp:simplePos x="0" y="0"/>
                <wp:positionH relativeFrom="column">
                  <wp:posOffset>79375</wp:posOffset>
                </wp:positionH>
                <wp:positionV relativeFrom="paragraph">
                  <wp:posOffset>26670</wp:posOffset>
                </wp:positionV>
                <wp:extent cx="5471795" cy="635"/>
                <wp:effectExtent l="0" t="0" r="0" b="0"/>
                <wp:wrapNone/>
                <wp:docPr id="3" name="直线 5"/>
                <wp:cNvGraphicFramePr/>
                <a:graphic xmlns:a="http://schemas.openxmlformats.org/drawingml/2006/main">
                  <a:graphicData uri="http://schemas.microsoft.com/office/word/2010/wordprocessingShape">
                    <wps:wsp>
                      <wps:cNvCnPr/>
                      <wps:spPr>
                        <a:xfrm>
                          <a:off x="0" y="0"/>
                          <a:ext cx="5471795"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6.25pt;margin-top:2.1pt;height:0.05pt;width:430.85pt;z-index:251661312;mso-width-relative:page;mso-height-relative:page;" filled="f" stroked="t" coordsize="21600,21600" o:gfxdata="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5C2b/UAAAABgEAAA8AAAAAAAAAAQAgAAAAIgAAAGRycy9kb3ducmV2LnhtbFBLAQIUABQAAAAI&#10;AIdO4kDVAPHp8QEAAOwDAAAOAAAAAAAAAAEAIAAAACMBAABkcnMvZTJvRG9jLnhtbFBLBQYAAAAA&#10;BgAGAFkBAACGBQAAAAA=&#10;">
                <v:fill on="f" focussize="0,0"/>
                <v:stroke weight="1pt" color="#000000" joinstyle="round"/>
                <v:imagedata o:title=""/>
                <o:lock v:ext="edit" aspectratio="f"/>
              </v:line>
            </w:pict>
          </mc:Fallback>
        </mc:AlternateContent>
      </w:r>
      <w:r>
        <w:rPr>
          <w:rFonts w:hint="eastAsia" w:ascii="仿宋_GB2312" w:hAnsi="仿宋_GB2312" w:eastAsia="仿宋_GB2312" w:cs="仿宋_GB2312"/>
          <w:spacing w:val="-6"/>
          <w:sz w:val="32"/>
          <w:szCs w:val="32"/>
        </w:rPr>
        <w:t>和龙林区基层法院                 2022年10月</w:t>
      </w:r>
      <w:r>
        <w:rPr>
          <w:rFonts w:hint="eastAsia" w:ascii="仿宋_GB2312" w:hAnsi="仿宋_GB2312" w:eastAsia="仿宋_GB2312" w:cs="仿宋_GB2312"/>
          <w:spacing w:val="-6"/>
          <w:sz w:val="32"/>
          <w:szCs w:val="32"/>
          <w:lang w:val="en-US" w:eastAsia="zh-CN"/>
        </w:rPr>
        <w:t>31</w:t>
      </w:r>
      <w:r>
        <w:rPr>
          <w:rFonts w:hint="eastAsia" w:ascii="仿宋_GB2312" w:hAnsi="仿宋_GB2312" w:eastAsia="仿宋_GB2312" w:cs="仿宋_GB2312"/>
          <w:spacing w:val="-6"/>
          <w:sz w:val="32"/>
          <w:szCs w:val="32"/>
        </w:rPr>
        <w:t xml:space="preserve">日印发  </w:t>
      </w:r>
    </w:p>
    <w:sectPr>
      <w:pgSz w:w="11906" w:h="16838"/>
      <w:pgMar w:top="1587" w:right="1417" w:bottom="158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rinda">
    <w:panose1 w:val="020B0502040204020203"/>
    <w:charset w:val="00"/>
    <w:family w:val="swiss"/>
    <w:pitch w:val="default"/>
    <w:sig w:usb0="00010003"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kODExZmE0NjAzNWM3YjlhMGE0NzAzZDY4ZDg3ZjIifQ=="/>
  </w:docVars>
  <w:rsids>
    <w:rsidRoot w:val="00735BD8"/>
    <w:rsid w:val="00292322"/>
    <w:rsid w:val="00642BE1"/>
    <w:rsid w:val="0071220C"/>
    <w:rsid w:val="00735BD8"/>
    <w:rsid w:val="00742311"/>
    <w:rsid w:val="00A01746"/>
    <w:rsid w:val="00BF740F"/>
    <w:rsid w:val="00C164B3"/>
    <w:rsid w:val="00C26ACA"/>
    <w:rsid w:val="00D53207"/>
    <w:rsid w:val="02807EEA"/>
    <w:rsid w:val="03C76926"/>
    <w:rsid w:val="04002DB8"/>
    <w:rsid w:val="067365D3"/>
    <w:rsid w:val="082F3F73"/>
    <w:rsid w:val="11D94193"/>
    <w:rsid w:val="16625076"/>
    <w:rsid w:val="17212282"/>
    <w:rsid w:val="1B124510"/>
    <w:rsid w:val="1B6646A3"/>
    <w:rsid w:val="1F9A7A0F"/>
    <w:rsid w:val="26DC3727"/>
    <w:rsid w:val="26EC20B9"/>
    <w:rsid w:val="2B1020EE"/>
    <w:rsid w:val="2C5B46AD"/>
    <w:rsid w:val="32672F35"/>
    <w:rsid w:val="373E6BE5"/>
    <w:rsid w:val="385F67BF"/>
    <w:rsid w:val="3A39057A"/>
    <w:rsid w:val="3A5621B7"/>
    <w:rsid w:val="3BB9685D"/>
    <w:rsid w:val="412961E4"/>
    <w:rsid w:val="421A58D4"/>
    <w:rsid w:val="43D05CCC"/>
    <w:rsid w:val="4A8A02C7"/>
    <w:rsid w:val="4CA33964"/>
    <w:rsid w:val="4F2D07BA"/>
    <w:rsid w:val="50AD1F8F"/>
    <w:rsid w:val="51903E3B"/>
    <w:rsid w:val="522944B0"/>
    <w:rsid w:val="53DD02D3"/>
    <w:rsid w:val="57617642"/>
    <w:rsid w:val="58CB5722"/>
    <w:rsid w:val="5F1D53C6"/>
    <w:rsid w:val="5F317E6C"/>
    <w:rsid w:val="65352D0E"/>
    <w:rsid w:val="659074C7"/>
    <w:rsid w:val="68D973C1"/>
    <w:rsid w:val="703638CB"/>
    <w:rsid w:val="739A7FC8"/>
    <w:rsid w:val="74C65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rPr>
  </w:style>
  <w:style w:type="paragraph" w:styleId="8">
    <w:name w:val="Normal (Web)"/>
    <w:basedOn w:val="1"/>
    <w:qFormat/>
    <w:uiPriority w:val="0"/>
    <w:pPr>
      <w:widowControl/>
      <w:spacing w:before="100" w:beforeAutospacing="1" w:after="100" w:afterAutospacing="1"/>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1206</Words>
  <Characters>1220</Characters>
  <Lines>35</Lines>
  <Paragraphs>10</Paragraphs>
  <TotalTime>1</TotalTime>
  <ScaleCrop>false</ScaleCrop>
  <LinksUpToDate>false</LinksUpToDate>
  <CharactersWithSpaces>1239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梁钰</cp:lastModifiedBy>
  <cp:lastPrinted>2021-09-22T10:20:00Z</cp:lastPrinted>
  <dcterms:modified xsi:type="dcterms:W3CDTF">2022-11-01T08:14:16Z</dcterms:modified>
  <dc:title>_x0001_</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D3246A57A7DE49CB9E3533F9BA2C4127</vt:lpwstr>
  </property>
</Properties>
</file>