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5"/>
          <w:szCs w:val="45"/>
          <w:lang w:val="en-US" w:eastAsia="zh-CN" w:bidi="ar"/>
        </w:rPr>
        <w:t>2022年3季度本院庭审公开工作总结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一、2022年3季度整体情况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楷体" w:hAnsi="楷体" w:eastAsia="楷体" w:cs="楷体"/>
          <w:b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（一）</w:t>
      </w: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 庭审公开整体情况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240" w:lineRule="auto"/>
        <w:ind w:left="0" w:right="0" w:firstLine="480" w:firstLineChars="200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2022年3季度庭审直播公开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场，比上季度减少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场,比去年同期减少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场，2022年3季度位居全国基层人民法院总排名第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2319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名，位居全省基层人民法院总排名第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52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名，位居本市（区）内基层人民法院总排名第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名。总观看量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294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（二）庭审公开数据总览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1.2022年3季度， 本院各审判业务庭依托中国庭审公开网庭审公开数据总览，见图1。</w:t>
      </w:r>
    </w:p>
    <w:tbl>
      <w:tblPr>
        <w:tblStyle w:val="3"/>
        <w:tblpPr w:leftFromText="180" w:rightFromText="180" w:vertAnchor="text" w:horzAnchor="page" w:tblpX="1775" w:tblpY="698"/>
        <w:tblOverlap w:val="never"/>
        <w:tblW w:w="4884" w:type="pct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1"/>
        <w:gridCol w:w="421"/>
        <w:gridCol w:w="3800"/>
        <w:gridCol w:w="780"/>
        <w:gridCol w:w="2926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法院级别</w:t>
            </w:r>
          </w:p>
        </w:tc>
        <w:tc>
          <w:tcPr>
            <w:tcW w:w="25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审判部门</w:t>
            </w:r>
          </w:p>
        </w:tc>
        <w:tc>
          <w:tcPr>
            <w:tcW w:w="227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直播案件数量</w:t>
            </w:r>
          </w:p>
        </w:tc>
        <w:tc>
          <w:tcPr>
            <w:tcW w:w="46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参与法官数量</w:t>
            </w:r>
          </w:p>
        </w:tc>
        <w:tc>
          <w:tcPr>
            <w:tcW w:w="175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观看量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院领导</w:t>
            </w:r>
          </w:p>
        </w:tc>
        <w:tc>
          <w:tcPr>
            <w:tcW w:w="22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7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民事庭</w:t>
            </w:r>
          </w:p>
        </w:tc>
        <w:tc>
          <w:tcPr>
            <w:tcW w:w="22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民事审判庭</w:t>
            </w:r>
          </w:p>
        </w:tc>
        <w:tc>
          <w:tcPr>
            <w:tcW w:w="22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7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294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图1 2022年3季度本院各审判业务庭依托中国庭审公开网庭审公开数据总览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 w:line="240" w:lineRule="auto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（三）本院参与庭审公开法官的直播公开案件数量排名情况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1.2022年3季度，本院法官排名情况，见图2。</w:t>
      </w:r>
    </w:p>
    <w:tbl>
      <w:tblPr>
        <w:tblW w:w="8703" w:type="dxa"/>
        <w:tblInd w:w="-1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1760"/>
        <w:gridCol w:w="890"/>
        <w:gridCol w:w="2110"/>
        <w:gridCol w:w="3341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法官姓名</w:t>
            </w:r>
          </w:p>
        </w:tc>
        <w:tc>
          <w:tcPr>
            <w:tcW w:w="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直播案件数量</w:t>
            </w:r>
          </w:p>
        </w:tc>
        <w:tc>
          <w:tcPr>
            <w:tcW w:w="2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日均</w:t>
            </w:r>
          </w:p>
        </w:tc>
        <w:tc>
          <w:tcPr>
            <w:tcW w:w="3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观看量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吴龙吉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0.06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李忠欣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0.06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图2 2022年3季度本院参与庭审公开法官排名情况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 w:line="240" w:lineRule="auto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（四）本院庭审公开直播的观看量排名前20情况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24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1.2022年3季度，本院庭审直播案件公开排名观看量前20情况，见图3。</w:t>
      </w:r>
    </w:p>
    <w:tbl>
      <w:tblPr>
        <w:tblW w:w="0" w:type="auto"/>
        <w:tblInd w:w="-12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2400"/>
        <w:gridCol w:w="783"/>
        <w:gridCol w:w="2580"/>
        <w:gridCol w:w="1140"/>
        <w:gridCol w:w="7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案号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承办人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案由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直播时间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观看量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（2022）吉7502民初42号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李忠欣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物权保护纠纷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2022-08-05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（2022）吉7502民初39号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吴龙吉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机动车交通事故责任纠纷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2022-07-19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（2022）吉7502民初68号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李忠欣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承揽合同纠纷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2022-09-26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（2022）吉7502民初40号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吴龙吉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法定继承纠纷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2022-07-21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（2022）吉7502民初64号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李忠欣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民间借贷纠纷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2022-09-20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（2022）吉7502民初66号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李忠欣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排除妨害纠纷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2022-09-21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（2022）吉7502民初35号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吴龙吉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2022-08-03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（2022）吉7502民初48号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吴龙吉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生命权、身体权、健康权纠纷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2022-08-22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图3 2022年3季度本院庭审直播公开案件观看量排名前20情况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3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2022-11-23T03:56:42Z</dcterms:created>
  <dc:creator>Administrator</dc:creator>
  <cp:lastModifiedBy>Administrator</cp:lastModifiedBy>
  <dcterms:modified xsi:type="dcterms:W3CDTF">2022-11-23T04:02:09Z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